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CCEE7" w14:textId="77777777" w:rsidR="00F23074" w:rsidRPr="00F23074" w:rsidRDefault="00757945" w:rsidP="00F23074">
      <w:pPr>
        <w:spacing w:line="360" w:lineRule="auto"/>
        <w:jc w:val="center"/>
        <w:rPr>
          <w:rFonts w:ascii="Times New Roman" w:hAnsi="Times New Roman" w:cs="Times New Roman"/>
          <w:b/>
          <w:bCs/>
          <w:i/>
          <w:iCs/>
          <w:color w:val="000000" w:themeColor="text1"/>
        </w:rPr>
      </w:pPr>
      <w:r w:rsidRPr="00F23074">
        <w:rPr>
          <w:rFonts w:ascii="Times New Roman" w:hAnsi="Times New Roman" w:cs="Times New Roman"/>
          <w:b/>
          <w:bCs/>
          <w:i/>
          <w:iCs/>
          <w:color w:val="000000" w:themeColor="text1"/>
        </w:rPr>
        <w:t xml:space="preserve">MARTIN HEIDEGGER ON </w:t>
      </w:r>
      <w:r w:rsidR="00F23074" w:rsidRPr="00F23074">
        <w:rPr>
          <w:rFonts w:ascii="Times New Roman" w:hAnsi="Times New Roman" w:cs="Times New Roman"/>
          <w:b/>
          <w:bCs/>
          <w:i/>
          <w:iCs/>
          <w:color w:val="000000" w:themeColor="text1"/>
        </w:rPr>
        <w:t>PRIMORDIAL TRUTH</w:t>
      </w:r>
    </w:p>
    <w:p w14:paraId="529FE77E" w14:textId="77777777" w:rsidR="00F23074" w:rsidRDefault="00F23074" w:rsidP="00757945">
      <w:pPr>
        <w:spacing w:line="360" w:lineRule="auto"/>
        <w:jc w:val="both"/>
        <w:rPr>
          <w:rFonts w:ascii="Times New Roman" w:hAnsi="Times New Roman" w:cs="Times New Roman"/>
          <w:b/>
          <w:bCs/>
          <w:color w:val="000000" w:themeColor="text1"/>
        </w:rPr>
      </w:pPr>
    </w:p>
    <w:p w14:paraId="3EB322B6" w14:textId="2EFA47C4" w:rsidR="00770712" w:rsidRPr="00757945" w:rsidRDefault="00770712" w:rsidP="00757945">
      <w:pPr>
        <w:spacing w:line="360" w:lineRule="auto"/>
        <w:jc w:val="both"/>
        <w:rPr>
          <w:rFonts w:ascii="Times New Roman" w:hAnsi="Times New Roman" w:cs="Times New Roman"/>
          <w:b/>
          <w:bCs/>
          <w:color w:val="000000" w:themeColor="text1"/>
        </w:rPr>
      </w:pPr>
      <w:r w:rsidRPr="00757945">
        <w:rPr>
          <w:rFonts w:ascii="Times New Roman" w:hAnsi="Times New Roman" w:cs="Times New Roman"/>
          <w:b/>
          <w:bCs/>
          <w:color w:val="000000" w:themeColor="text1"/>
        </w:rPr>
        <w:t xml:space="preserve">TRUTH AS CORRESPONDENCE </w:t>
      </w:r>
    </w:p>
    <w:p w14:paraId="794785B7"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According to some interpretations we can find the basic idea of correspondence theory of truth in Plato's (see for example </w:t>
      </w:r>
      <w:r w:rsidRPr="00757945">
        <w:rPr>
          <w:rFonts w:ascii="Times New Roman" w:hAnsi="Times New Roman" w:cs="Times New Roman"/>
          <w:i/>
          <w:iCs/>
          <w:color w:val="000000" w:themeColor="text1"/>
        </w:rPr>
        <w:t>Critias</w:t>
      </w:r>
      <w:r w:rsidRPr="00757945">
        <w:rPr>
          <w:rFonts w:ascii="Times New Roman" w:hAnsi="Times New Roman" w:cs="Times New Roman"/>
          <w:color w:val="000000" w:themeColor="text1"/>
        </w:rPr>
        <w:t> 385b2; </w:t>
      </w:r>
      <w:r w:rsidRPr="00757945">
        <w:rPr>
          <w:rFonts w:ascii="Times New Roman" w:hAnsi="Times New Roman" w:cs="Times New Roman"/>
          <w:i/>
          <w:iCs/>
          <w:color w:val="000000" w:themeColor="text1"/>
        </w:rPr>
        <w:t>Sophist</w:t>
      </w:r>
      <w:r w:rsidRPr="00757945">
        <w:rPr>
          <w:rFonts w:ascii="Times New Roman" w:hAnsi="Times New Roman" w:cs="Times New Roman"/>
          <w:color w:val="000000" w:themeColor="text1"/>
        </w:rPr>
        <w:t> 263b) and Aristotle's (see for example </w:t>
      </w:r>
      <w:r w:rsidRPr="00757945">
        <w:rPr>
          <w:rFonts w:ascii="Times New Roman" w:hAnsi="Times New Roman" w:cs="Times New Roman"/>
          <w:i/>
          <w:iCs/>
          <w:color w:val="000000" w:themeColor="text1"/>
        </w:rPr>
        <w:t>Metaphysics</w:t>
      </w:r>
      <w:r w:rsidRPr="00757945">
        <w:rPr>
          <w:rFonts w:ascii="Times New Roman" w:hAnsi="Times New Roman" w:cs="Times New Roman"/>
          <w:color w:val="000000" w:themeColor="text1"/>
        </w:rPr>
        <w:t> 1011b25) texts. Thomas Aquinas draws attention to this and provides an explicit formulation of correspondence theory in </w:t>
      </w:r>
      <w:r w:rsidRPr="00757945">
        <w:rPr>
          <w:rFonts w:ascii="Times New Roman" w:hAnsi="Times New Roman" w:cs="Times New Roman"/>
          <w:i/>
          <w:iCs/>
          <w:color w:val="000000" w:themeColor="text1"/>
        </w:rPr>
        <w:t>his De Veritate</w:t>
      </w:r>
      <w:r w:rsidRPr="00757945">
        <w:rPr>
          <w:rFonts w:ascii="Times New Roman" w:hAnsi="Times New Roman" w:cs="Times New Roman"/>
          <w:color w:val="000000" w:themeColor="text1"/>
        </w:rPr>
        <w:t> [1624]: ‘</w:t>
      </w:r>
      <w:r w:rsidRPr="00757945">
        <w:rPr>
          <w:rFonts w:ascii="Times New Roman" w:hAnsi="Times New Roman" w:cs="Times New Roman"/>
          <w:i/>
          <w:iCs/>
          <w:color w:val="000000" w:themeColor="text1"/>
        </w:rPr>
        <w:t xml:space="preserve">et sic dicit quod veritas est </w:t>
      </w:r>
      <w:proofErr w:type="spellStart"/>
      <w:r w:rsidRPr="00757945">
        <w:rPr>
          <w:rFonts w:ascii="Times New Roman" w:hAnsi="Times New Roman" w:cs="Times New Roman"/>
          <w:i/>
          <w:iCs/>
          <w:color w:val="000000" w:themeColor="text1"/>
        </w:rPr>
        <w:t>adequatio</w:t>
      </w:r>
      <w:proofErr w:type="spellEnd"/>
      <w:r w:rsidRPr="00757945">
        <w:rPr>
          <w:rFonts w:ascii="Times New Roman" w:hAnsi="Times New Roman" w:cs="Times New Roman"/>
          <w:i/>
          <w:iCs/>
          <w:color w:val="000000" w:themeColor="text1"/>
        </w:rPr>
        <w:t xml:space="preserve"> rei et </w:t>
      </w:r>
      <w:proofErr w:type="spellStart"/>
      <w:r w:rsidRPr="00757945">
        <w:rPr>
          <w:rFonts w:ascii="Times New Roman" w:hAnsi="Times New Roman" w:cs="Times New Roman"/>
          <w:i/>
          <w:iCs/>
          <w:color w:val="000000" w:themeColor="text1"/>
        </w:rPr>
        <w:t>intellectus</w:t>
      </w:r>
      <w:proofErr w:type="spellEnd"/>
      <w:r w:rsidRPr="00757945">
        <w:rPr>
          <w:rFonts w:ascii="Times New Roman" w:hAnsi="Times New Roman" w:cs="Times New Roman"/>
          <w:color w:val="000000" w:themeColor="text1"/>
        </w:rPr>
        <w:t>’ [‘and he (Aristotle) said that truth is the correspondence between a thing/an object and thought’] (Aquinas, </w:t>
      </w:r>
      <w:hyperlink r:id="rId5" w:anchor="jope12429-bib-0003" w:history="1">
        <w:r w:rsidRPr="00757945">
          <w:rPr>
            <w:rStyle w:val="Hyperlink"/>
            <w:rFonts w:ascii="Times New Roman" w:hAnsi="Times New Roman" w:cs="Times New Roman"/>
            <w:b/>
            <w:bCs/>
            <w:color w:val="000000" w:themeColor="text1"/>
          </w:rPr>
          <w:t>1952</w:t>
        </w:r>
      </w:hyperlink>
      <w:r w:rsidRPr="00757945">
        <w:rPr>
          <w:rFonts w:ascii="Times New Roman" w:hAnsi="Times New Roman" w:cs="Times New Roman"/>
          <w:color w:val="000000" w:themeColor="text1"/>
        </w:rPr>
        <w:t>, p. 5). However, Aquinas thought that this was an incorrect interpretation of Aristotle and an unsatisfactory notion of truth because, ultimately, God is Truth (see Aquinas, </w:t>
      </w:r>
      <w:hyperlink r:id="rId6" w:anchor="jope12429-bib-0004" w:history="1">
        <w:r w:rsidRPr="00757945">
          <w:rPr>
            <w:rStyle w:val="Hyperlink"/>
            <w:rFonts w:ascii="Times New Roman" w:hAnsi="Times New Roman" w:cs="Times New Roman"/>
            <w:b/>
            <w:bCs/>
            <w:color w:val="000000" w:themeColor="text1"/>
          </w:rPr>
          <w:t>1988</w:t>
        </w:r>
      </w:hyperlink>
      <w:r w:rsidRPr="00757945">
        <w:rPr>
          <w:rFonts w:ascii="Times New Roman" w:hAnsi="Times New Roman" w:cs="Times New Roman"/>
          <w:color w:val="000000" w:themeColor="text1"/>
        </w:rPr>
        <w:t>). The interpretation of Aristotle as defending a correspondence theory of truth is controversial. For example, Heidegger strongly opposes this kind of interpretation (Heidegger, </w:t>
      </w:r>
      <w:hyperlink r:id="rId7" w:anchor="jope12429-bib-0028" w:history="1">
        <w:r w:rsidRPr="00757945">
          <w:rPr>
            <w:rStyle w:val="Hyperlink"/>
            <w:rFonts w:ascii="Times New Roman" w:hAnsi="Times New Roman" w:cs="Times New Roman"/>
            <w:b/>
            <w:bCs/>
            <w:color w:val="000000" w:themeColor="text1"/>
          </w:rPr>
          <w:t>1992</w:t>
        </w:r>
      </w:hyperlink>
      <w:r w:rsidRPr="00757945">
        <w:rPr>
          <w:rFonts w:ascii="Times New Roman" w:hAnsi="Times New Roman" w:cs="Times New Roman"/>
          <w:color w:val="000000" w:themeColor="text1"/>
        </w:rPr>
        <w:t>, pp. 212–226). In Plato's case, meanwhile, Heidegger agrees that Plato somehow encouraged this kind of theory of truth and the history of philosophy went in the wrong direction (see Heidegger, </w:t>
      </w:r>
      <w:hyperlink r:id="rId8" w:anchor="jope12429-bib-0030" w:history="1">
        <w:r w:rsidRPr="00757945">
          <w:rPr>
            <w:rStyle w:val="Hyperlink"/>
            <w:rFonts w:ascii="Times New Roman" w:hAnsi="Times New Roman" w:cs="Times New Roman"/>
            <w:b/>
            <w:bCs/>
            <w:color w:val="000000" w:themeColor="text1"/>
          </w:rPr>
          <w:t>1999b</w:t>
        </w:r>
      </w:hyperlink>
      <w:r w:rsidRPr="00757945">
        <w:rPr>
          <w:rFonts w:ascii="Times New Roman" w:hAnsi="Times New Roman" w:cs="Times New Roman"/>
          <w:color w:val="000000" w:themeColor="text1"/>
        </w:rPr>
        <w:t>; Wrathall, </w:t>
      </w:r>
      <w:hyperlink r:id="rId9" w:anchor="jope12429-bib-0071" w:history="1">
        <w:r w:rsidRPr="00757945">
          <w:rPr>
            <w:rStyle w:val="Hyperlink"/>
            <w:rFonts w:ascii="Times New Roman" w:hAnsi="Times New Roman" w:cs="Times New Roman"/>
            <w:b/>
            <w:bCs/>
            <w:color w:val="000000" w:themeColor="text1"/>
          </w:rPr>
          <w:t>2004</w:t>
        </w:r>
      </w:hyperlink>
      <w:r w:rsidRPr="00757945">
        <w:rPr>
          <w:rFonts w:ascii="Times New Roman" w:hAnsi="Times New Roman" w:cs="Times New Roman"/>
          <w:color w:val="000000" w:themeColor="text1"/>
        </w:rPr>
        <w:t>, p. 444).</w:t>
      </w:r>
    </w:p>
    <w:p w14:paraId="47E1C95F"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While there is controversy around attributing such a model of truth to the classical age, the correspondence theory of truth became the dominant theory of truth in the Modern Age. For Rene Descartes, for example, the correspondence theory was self-evidently the only way to understand the notion of truth: ‘… for my part, I have never had any doubts about truth, because it seems a notion so transcendentally clear that nobody can be ignorant of it … that the word truth, in the strict sense, denotes the conformity of thoughts with its objects’ (Descartes, </w:t>
      </w:r>
      <w:hyperlink r:id="rId10" w:anchor="jope12429-bib-0017" w:history="1">
        <w:r w:rsidRPr="00757945">
          <w:rPr>
            <w:rStyle w:val="Hyperlink"/>
            <w:rFonts w:ascii="Times New Roman" w:hAnsi="Times New Roman" w:cs="Times New Roman"/>
            <w:b/>
            <w:bCs/>
            <w:color w:val="000000" w:themeColor="text1"/>
          </w:rPr>
          <w:t>1991</w:t>
        </w:r>
      </w:hyperlink>
      <w:r w:rsidRPr="00757945">
        <w:rPr>
          <w:rFonts w:ascii="Times New Roman" w:hAnsi="Times New Roman" w:cs="Times New Roman"/>
          <w:color w:val="000000" w:themeColor="text1"/>
        </w:rPr>
        <w:t>, p. 138).</w:t>
      </w:r>
    </w:p>
    <w:p w14:paraId="3BF72026"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Immanuel Kant, on the other hand, was very dissatisfied with the correspondence theory of truth (Kant, </w:t>
      </w:r>
      <w:hyperlink r:id="rId11" w:anchor="jope12429-bib-0040" w:history="1">
        <w:r w:rsidRPr="00757945">
          <w:rPr>
            <w:rStyle w:val="Hyperlink"/>
            <w:rFonts w:ascii="Times New Roman" w:hAnsi="Times New Roman" w:cs="Times New Roman"/>
            <w:b/>
            <w:bCs/>
            <w:color w:val="000000" w:themeColor="text1"/>
          </w:rPr>
          <w:t>2007</w:t>
        </w:r>
      </w:hyperlink>
      <w:r w:rsidRPr="00757945">
        <w:rPr>
          <w:rFonts w:ascii="Times New Roman" w:hAnsi="Times New Roman" w:cs="Times New Roman"/>
          <w:color w:val="000000" w:themeColor="text1"/>
        </w:rPr>
        <w:t>, A58-A59/B82-B83). Also, Karl Marx considered the correspondence to be merely scholastic chit-chat or ‘idle talk’ (</w:t>
      </w:r>
      <w:hyperlink r:id="rId12" w:anchor="jope12429-bib-0050" w:history="1">
        <w:r w:rsidRPr="00757945">
          <w:rPr>
            <w:rStyle w:val="Hyperlink"/>
            <w:rFonts w:ascii="Times New Roman" w:hAnsi="Times New Roman" w:cs="Times New Roman"/>
            <w:b/>
            <w:bCs/>
            <w:color w:val="000000" w:themeColor="text1"/>
          </w:rPr>
          <w:t>1845</w:t>
        </w:r>
      </w:hyperlink>
      <w:r w:rsidRPr="00757945">
        <w:rPr>
          <w:rFonts w:ascii="Times New Roman" w:hAnsi="Times New Roman" w:cs="Times New Roman"/>
          <w:color w:val="000000" w:themeColor="text1"/>
        </w:rPr>
        <w:t>). Regardless of Kant's and Marx's critiques, however, the correspondence theory of truth became the prevailing theory in the 20</w:t>
      </w:r>
      <w:r w:rsidRPr="00757945">
        <w:rPr>
          <w:rFonts w:ascii="Times New Roman" w:hAnsi="Times New Roman" w:cs="Times New Roman"/>
          <w:color w:val="000000" w:themeColor="text1"/>
          <w:vertAlign w:val="superscript"/>
        </w:rPr>
        <w:t>th</w:t>
      </w:r>
      <w:r w:rsidRPr="00757945">
        <w:rPr>
          <w:rFonts w:ascii="Times New Roman" w:hAnsi="Times New Roman" w:cs="Times New Roman"/>
          <w:color w:val="000000" w:themeColor="text1"/>
        </w:rPr>
        <w:t> century.</w:t>
      </w:r>
    </w:p>
    <w:p w14:paraId="12991518"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Although it is the most widely known theory of truth, only a few researchers defend the correspondence theory in the context of qualitative research, including Feldman (</w:t>
      </w:r>
      <w:hyperlink r:id="rId13" w:anchor="jope12429-bib-0020" w:history="1">
        <w:r w:rsidRPr="00757945">
          <w:rPr>
            <w:rStyle w:val="Hyperlink"/>
            <w:rFonts w:ascii="Times New Roman" w:hAnsi="Times New Roman" w:cs="Times New Roman"/>
            <w:b/>
            <w:bCs/>
            <w:color w:val="000000" w:themeColor="text1"/>
          </w:rPr>
          <w:t>2007</w:t>
        </w:r>
      </w:hyperlink>
      <w:r w:rsidRPr="00757945">
        <w:rPr>
          <w:rFonts w:ascii="Times New Roman" w:hAnsi="Times New Roman" w:cs="Times New Roman"/>
          <w:color w:val="000000" w:themeColor="text1"/>
        </w:rPr>
        <w:t>), Moilanen (</w:t>
      </w:r>
      <w:hyperlink r:id="rId14" w:anchor="jope12429-bib-0051" w:history="1">
        <w:r w:rsidRPr="00757945">
          <w:rPr>
            <w:rStyle w:val="Hyperlink"/>
            <w:rFonts w:ascii="Times New Roman" w:hAnsi="Times New Roman" w:cs="Times New Roman"/>
            <w:b/>
            <w:bCs/>
            <w:color w:val="000000" w:themeColor="text1"/>
          </w:rPr>
          <w:t>2002</w:t>
        </w:r>
      </w:hyperlink>
      <w:r w:rsidRPr="00757945">
        <w:rPr>
          <w:rFonts w:ascii="Times New Roman" w:hAnsi="Times New Roman" w:cs="Times New Roman"/>
          <w:color w:val="000000" w:themeColor="text1"/>
        </w:rPr>
        <w:t xml:space="preserve">), </w:t>
      </w:r>
      <w:proofErr w:type="spellStart"/>
      <w:r w:rsidRPr="00757945">
        <w:rPr>
          <w:rFonts w:ascii="Times New Roman" w:hAnsi="Times New Roman" w:cs="Times New Roman"/>
          <w:color w:val="000000" w:themeColor="text1"/>
        </w:rPr>
        <w:t>Puolimatka</w:t>
      </w:r>
      <w:proofErr w:type="spellEnd"/>
      <w:r w:rsidRPr="00757945">
        <w:rPr>
          <w:rFonts w:ascii="Times New Roman" w:hAnsi="Times New Roman" w:cs="Times New Roman"/>
          <w:color w:val="000000" w:themeColor="text1"/>
        </w:rPr>
        <w:t xml:space="preserve"> (</w:t>
      </w:r>
      <w:hyperlink r:id="rId15" w:anchor="jope12429-bib-0056" w:history="1">
        <w:r w:rsidRPr="00757945">
          <w:rPr>
            <w:rStyle w:val="Hyperlink"/>
            <w:rFonts w:ascii="Times New Roman" w:hAnsi="Times New Roman" w:cs="Times New Roman"/>
            <w:b/>
            <w:bCs/>
            <w:color w:val="000000" w:themeColor="text1"/>
          </w:rPr>
          <w:t>2002</w:t>
        </w:r>
      </w:hyperlink>
      <w:r w:rsidRPr="00757945">
        <w:rPr>
          <w:rFonts w:ascii="Times New Roman" w:hAnsi="Times New Roman" w:cs="Times New Roman"/>
          <w:color w:val="000000" w:themeColor="text1"/>
        </w:rPr>
        <w:t>) and Seale (</w:t>
      </w:r>
      <w:hyperlink r:id="rId16" w:anchor="jope12429-bib-0057%20#jope12429-bib-0058" w:history="1">
        <w:r w:rsidRPr="00757945">
          <w:rPr>
            <w:rStyle w:val="Hyperlink"/>
            <w:rFonts w:ascii="Times New Roman" w:hAnsi="Times New Roman" w:cs="Times New Roman"/>
            <w:b/>
            <w:bCs/>
            <w:color w:val="000000" w:themeColor="text1"/>
          </w:rPr>
          <w:t>1999a, 1999b</w:t>
        </w:r>
      </w:hyperlink>
      <w:r w:rsidRPr="00757945">
        <w:rPr>
          <w:rFonts w:ascii="Times New Roman" w:hAnsi="Times New Roman" w:cs="Times New Roman"/>
          <w:color w:val="000000" w:themeColor="text1"/>
        </w:rPr>
        <w:t xml:space="preserve">). Defending the importance of correspondence theory in the context of narrative research against the opposing view of Huttunen and </w:t>
      </w:r>
      <w:proofErr w:type="spellStart"/>
      <w:r w:rsidRPr="00757945">
        <w:rPr>
          <w:rFonts w:ascii="Times New Roman" w:hAnsi="Times New Roman" w:cs="Times New Roman"/>
          <w:color w:val="000000" w:themeColor="text1"/>
        </w:rPr>
        <w:t>Kakkori</w:t>
      </w:r>
      <w:proofErr w:type="spellEnd"/>
      <w:r w:rsidRPr="00757945">
        <w:rPr>
          <w:rFonts w:ascii="Times New Roman" w:hAnsi="Times New Roman" w:cs="Times New Roman"/>
          <w:color w:val="000000" w:themeColor="text1"/>
        </w:rPr>
        <w:t xml:space="preserve"> (</w:t>
      </w:r>
      <w:hyperlink r:id="rId17" w:anchor="jope12429-bib-0036" w:history="1">
        <w:r w:rsidRPr="00757945">
          <w:rPr>
            <w:rStyle w:val="Hyperlink"/>
            <w:rFonts w:ascii="Times New Roman" w:hAnsi="Times New Roman" w:cs="Times New Roman"/>
            <w:b/>
            <w:bCs/>
            <w:color w:val="000000" w:themeColor="text1"/>
          </w:rPr>
          <w:t>2002</w:t>
        </w:r>
      </w:hyperlink>
      <w:r w:rsidRPr="00757945">
        <w:rPr>
          <w:rFonts w:ascii="Times New Roman" w:hAnsi="Times New Roman" w:cs="Times New Roman"/>
          <w:color w:val="000000" w:themeColor="text1"/>
        </w:rPr>
        <w:t>), Moilanen (</w:t>
      </w:r>
      <w:hyperlink r:id="rId18" w:anchor="jope12429-bib-0051" w:history="1">
        <w:r w:rsidRPr="00757945">
          <w:rPr>
            <w:rStyle w:val="Hyperlink"/>
            <w:rFonts w:ascii="Times New Roman" w:hAnsi="Times New Roman" w:cs="Times New Roman"/>
            <w:b/>
            <w:bCs/>
            <w:color w:val="000000" w:themeColor="text1"/>
          </w:rPr>
          <w:t>2002</w:t>
        </w:r>
      </w:hyperlink>
      <w:r w:rsidRPr="00757945">
        <w:rPr>
          <w:rFonts w:ascii="Times New Roman" w:hAnsi="Times New Roman" w:cs="Times New Roman"/>
          <w:color w:val="000000" w:themeColor="text1"/>
        </w:rPr>
        <w:t xml:space="preserve">) for example asserted that although narrative research deals with the informant's subjective world, this is not a counter argument against the correspondence theory, as truth can be defined here as a correspondence between that subjective world and the researcher's interpretation. In this way, the narrative researcher can pursue ‘objective knowledge’ of the informant's ‘subjective world’. In other words, the informant's subjective world forms part of the objective world for the narrative researcher, enabling the realistically oriented researcher to gather ‘objective facts’ about the informant's subjective </w:t>
      </w:r>
      <w:r w:rsidRPr="00757945">
        <w:rPr>
          <w:rFonts w:ascii="Times New Roman" w:hAnsi="Times New Roman" w:cs="Times New Roman"/>
          <w:color w:val="000000" w:themeColor="text1"/>
        </w:rPr>
        <w:lastRenderedPageBreak/>
        <w:t>states of mind. This is an interesting and subtle proposal. However, we might counter this by asking: why should we consider the storyteller's (informant's) mind as a collection of objective facts? If the correspondence theory requires the narrative researcher to unearth objective truths about the storyteller's subjective world, is that not the same as applying the natural scientific attitude in the field of human sciences? Subjective world involves meanings and we cannot study meanings with natural scientific attitude.</w:t>
      </w:r>
    </w:p>
    <w:p w14:paraId="15CAF18B"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 xml:space="preserve">In an aggressive defence, </w:t>
      </w:r>
      <w:proofErr w:type="spellStart"/>
      <w:r w:rsidRPr="00757945">
        <w:rPr>
          <w:rFonts w:ascii="Times New Roman" w:hAnsi="Times New Roman" w:cs="Times New Roman"/>
          <w:color w:val="000000" w:themeColor="text1"/>
        </w:rPr>
        <w:t>Puolimatka</w:t>
      </w:r>
      <w:proofErr w:type="spellEnd"/>
      <w:r w:rsidRPr="00757945">
        <w:rPr>
          <w:rFonts w:ascii="Times New Roman" w:hAnsi="Times New Roman" w:cs="Times New Roman"/>
          <w:color w:val="000000" w:themeColor="text1"/>
        </w:rPr>
        <w:t xml:space="preserve"> claimed that, without correspondence theory, qualitative research would be conceptually confused and would lack any criteria for validation (</w:t>
      </w:r>
      <w:proofErr w:type="spellStart"/>
      <w:r w:rsidRPr="00757945">
        <w:rPr>
          <w:rFonts w:ascii="Times New Roman" w:hAnsi="Times New Roman" w:cs="Times New Roman"/>
          <w:color w:val="000000" w:themeColor="text1"/>
        </w:rPr>
        <w:t>Puolimatka</w:t>
      </w:r>
      <w:proofErr w:type="spellEnd"/>
      <w:r w:rsidRPr="00757945">
        <w:rPr>
          <w:rFonts w:ascii="Times New Roman" w:hAnsi="Times New Roman" w:cs="Times New Roman"/>
          <w:color w:val="000000" w:themeColor="text1"/>
        </w:rPr>
        <w:t>, </w:t>
      </w:r>
      <w:hyperlink r:id="rId19" w:anchor="jope12429-bib-0056" w:history="1">
        <w:r w:rsidRPr="00757945">
          <w:rPr>
            <w:rStyle w:val="Hyperlink"/>
            <w:rFonts w:ascii="Times New Roman" w:hAnsi="Times New Roman" w:cs="Times New Roman"/>
            <w:b/>
            <w:bCs/>
            <w:color w:val="000000" w:themeColor="text1"/>
          </w:rPr>
          <w:t>2002</w:t>
        </w:r>
      </w:hyperlink>
      <w:r w:rsidRPr="00757945">
        <w:rPr>
          <w:rFonts w:ascii="Times New Roman" w:hAnsi="Times New Roman" w:cs="Times New Roman"/>
          <w:color w:val="000000" w:themeColor="text1"/>
        </w:rPr>
        <w:t xml:space="preserve">). </w:t>
      </w:r>
      <w:proofErr w:type="spellStart"/>
      <w:r w:rsidRPr="00757945">
        <w:rPr>
          <w:rFonts w:ascii="Times New Roman" w:hAnsi="Times New Roman" w:cs="Times New Roman"/>
          <w:color w:val="000000" w:themeColor="text1"/>
        </w:rPr>
        <w:t>Puolimatka</w:t>
      </w:r>
      <w:proofErr w:type="spellEnd"/>
      <w:r w:rsidRPr="00757945">
        <w:rPr>
          <w:rFonts w:ascii="Times New Roman" w:hAnsi="Times New Roman" w:cs="Times New Roman"/>
          <w:color w:val="000000" w:themeColor="text1"/>
        </w:rPr>
        <w:t xml:space="preserve"> further contended that truth can only be ascertained by the correspondence theory, and that so-called epistemic theories (truth as coherence, truth as consensus, truth as successful practice etc.) do not properly define truth (</w:t>
      </w:r>
      <w:proofErr w:type="spellStart"/>
      <w:r w:rsidRPr="00757945">
        <w:rPr>
          <w:rFonts w:ascii="Times New Roman" w:hAnsi="Times New Roman" w:cs="Times New Roman"/>
          <w:color w:val="000000" w:themeColor="text1"/>
        </w:rPr>
        <w:t>Puolimatka</w:t>
      </w:r>
      <w:proofErr w:type="spellEnd"/>
      <w:r w:rsidRPr="00757945">
        <w:rPr>
          <w:rFonts w:ascii="Times New Roman" w:hAnsi="Times New Roman" w:cs="Times New Roman"/>
          <w:color w:val="000000" w:themeColor="text1"/>
        </w:rPr>
        <w:t>, </w:t>
      </w:r>
      <w:hyperlink r:id="rId20" w:anchor="jope12429-bib-0056" w:history="1">
        <w:r w:rsidRPr="00757945">
          <w:rPr>
            <w:rStyle w:val="Hyperlink"/>
            <w:rFonts w:ascii="Times New Roman" w:hAnsi="Times New Roman" w:cs="Times New Roman"/>
            <w:b/>
            <w:bCs/>
            <w:color w:val="000000" w:themeColor="text1"/>
          </w:rPr>
          <w:t>2002</w:t>
        </w:r>
      </w:hyperlink>
      <w:r w:rsidRPr="00757945">
        <w:rPr>
          <w:rFonts w:ascii="Times New Roman" w:hAnsi="Times New Roman" w:cs="Times New Roman"/>
          <w:color w:val="000000" w:themeColor="text1"/>
        </w:rPr>
        <w:t>). Epistemic theories seek to define truth by means of such notions as knowledge, belief, acceptance, verification, justification or perspective (see Alston, </w:t>
      </w:r>
      <w:hyperlink r:id="rId21" w:anchor="jope12429-bib-0002" w:history="1">
        <w:r w:rsidRPr="00757945">
          <w:rPr>
            <w:rStyle w:val="Hyperlink"/>
            <w:rFonts w:ascii="Times New Roman" w:hAnsi="Times New Roman" w:cs="Times New Roman"/>
            <w:b/>
            <w:bCs/>
            <w:color w:val="000000" w:themeColor="text1"/>
          </w:rPr>
          <w:t>2001</w:t>
        </w:r>
      </w:hyperlink>
      <w:r w:rsidRPr="00757945">
        <w:rPr>
          <w:rFonts w:ascii="Times New Roman" w:hAnsi="Times New Roman" w:cs="Times New Roman"/>
          <w:color w:val="000000" w:themeColor="text1"/>
        </w:rPr>
        <w:t xml:space="preserve">, pp. 57–64). </w:t>
      </w:r>
      <w:proofErr w:type="spellStart"/>
      <w:r w:rsidRPr="00757945">
        <w:rPr>
          <w:rFonts w:ascii="Times New Roman" w:hAnsi="Times New Roman" w:cs="Times New Roman"/>
          <w:color w:val="000000" w:themeColor="text1"/>
        </w:rPr>
        <w:t>Puolimatka</w:t>
      </w:r>
      <w:proofErr w:type="spellEnd"/>
      <w:r w:rsidRPr="00757945">
        <w:rPr>
          <w:rFonts w:ascii="Times New Roman" w:hAnsi="Times New Roman" w:cs="Times New Roman"/>
          <w:color w:val="000000" w:themeColor="text1"/>
        </w:rPr>
        <w:t xml:space="preserve"> is, in this way, in agreement with Harvey Siegel who considers that truth is ‘independent of the epistemic beliefs of the agent’ (see Williams, </w:t>
      </w:r>
      <w:hyperlink r:id="rId22" w:anchor="jope12429-bib-0068" w:history="1">
        <w:r w:rsidRPr="00757945">
          <w:rPr>
            <w:rStyle w:val="Hyperlink"/>
            <w:rFonts w:ascii="Times New Roman" w:hAnsi="Times New Roman" w:cs="Times New Roman"/>
            <w:b/>
            <w:bCs/>
            <w:color w:val="000000" w:themeColor="text1"/>
          </w:rPr>
          <w:t>2015</w:t>
        </w:r>
      </w:hyperlink>
      <w:r w:rsidRPr="00757945">
        <w:rPr>
          <w:rFonts w:ascii="Times New Roman" w:hAnsi="Times New Roman" w:cs="Times New Roman"/>
          <w:color w:val="000000" w:themeColor="text1"/>
        </w:rPr>
        <w:t>, p. 145; Siegel, </w:t>
      </w:r>
      <w:hyperlink r:id="rId23" w:anchor="jope12429-bib-0059" w:history="1">
        <w:r w:rsidRPr="00757945">
          <w:rPr>
            <w:rStyle w:val="Hyperlink"/>
            <w:rFonts w:ascii="Times New Roman" w:hAnsi="Times New Roman" w:cs="Times New Roman"/>
            <w:b/>
            <w:bCs/>
            <w:color w:val="000000" w:themeColor="text1"/>
          </w:rPr>
          <w:t>1998</w:t>
        </w:r>
      </w:hyperlink>
      <w:r w:rsidRPr="00757945">
        <w:rPr>
          <w:rFonts w:ascii="Times New Roman" w:hAnsi="Times New Roman" w:cs="Times New Roman"/>
          <w:color w:val="000000" w:themeColor="text1"/>
        </w:rPr>
        <w:t>, p. 22).</w:t>
      </w:r>
    </w:p>
    <w:p w14:paraId="25A12156" w14:textId="77777777" w:rsidR="00770712" w:rsidRPr="00757945" w:rsidRDefault="00770712" w:rsidP="00757945">
      <w:pPr>
        <w:spacing w:line="360" w:lineRule="auto"/>
        <w:jc w:val="both"/>
        <w:rPr>
          <w:rFonts w:ascii="Times New Roman" w:hAnsi="Times New Roman" w:cs="Times New Roman"/>
          <w:color w:val="000000" w:themeColor="text1"/>
        </w:rPr>
      </w:pPr>
      <w:proofErr w:type="spellStart"/>
      <w:r w:rsidRPr="00757945">
        <w:rPr>
          <w:rFonts w:ascii="Times New Roman" w:hAnsi="Times New Roman" w:cs="Times New Roman"/>
          <w:color w:val="000000" w:themeColor="text1"/>
        </w:rPr>
        <w:t>Puolimatka</w:t>
      </w:r>
      <w:proofErr w:type="spellEnd"/>
      <w:r w:rsidRPr="00757945">
        <w:rPr>
          <w:rFonts w:ascii="Times New Roman" w:hAnsi="Times New Roman" w:cs="Times New Roman"/>
          <w:color w:val="000000" w:themeColor="text1"/>
        </w:rPr>
        <w:t xml:space="preserve"> favours Tarski's ‘semantic’ theory of truth, in which ‘X is true if, and only if, p’ (Tarski, </w:t>
      </w:r>
      <w:hyperlink r:id="rId24" w:anchor="jope12429-bib-0064" w:history="1">
        <w:r w:rsidRPr="00757945">
          <w:rPr>
            <w:rStyle w:val="Hyperlink"/>
            <w:rFonts w:ascii="Times New Roman" w:hAnsi="Times New Roman" w:cs="Times New Roman"/>
            <w:b/>
            <w:bCs/>
            <w:color w:val="000000" w:themeColor="text1"/>
          </w:rPr>
          <w:t>1944</w:t>
        </w:r>
      </w:hyperlink>
      <w:r w:rsidRPr="00757945">
        <w:rPr>
          <w:rFonts w:ascii="Times New Roman" w:hAnsi="Times New Roman" w:cs="Times New Roman"/>
          <w:color w:val="000000" w:themeColor="text1"/>
        </w:rPr>
        <w:t>, pp 344). In the example sentence ‘the cat is on the carpet’, (X) is true if there is a fact that ‘the cat is on the carpet’ (p). Many consider Tarski's theory as the optimal formulation of the correspondence theory of truth. This is a matter of dispute within analytic philosophy, however, as the ‘redundant’ interpretation of Tarski's truth theory (see for example Davidson, </w:t>
      </w:r>
      <w:hyperlink r:id="rId25" w:anchor="jope12429-bib-0012%20#jope12429-bib-0013" w:history="1">
        <w:r w:rsidRPr="00757945">
          <w:rPr>
            <w:rStyle w:val="Hyperlink"/>
            <w:rFonts w:ascii="Times New Roman" w:hAnsi="Times New Roman" w:cs="Times New Roman"/>
            <w:b/>
            <w:bCs/>
            <w:color w:val="000000" w:themeColor="text1"/>
          </w:rPr>
          <w:t>1990, 1996</w:t>
        </w:r>
      </w:hyperlink>
      <w:r w:rsidRPr="00757945">
        <w:rPr>
          <w:rFonts w:ascii="Times New Roman" w:hAnsi="Times New Roman" w:cs="Times New Roman"/>
          <w:color w:val="000000" w:themeColor="text1"/>
        </w:rPr>
        <w:t xml:space="preserve">; </w:t>
      </w:r>
      <w:proofErr w:type="spellStart"/>
      <w:r w:rsidRPr="00757945">
        <w:rPr>
          <w:rFonts w:ascii="Times New Roman" w:hAnsi="Times New Roman" w:cs="Times New Roman"/>
          <w:color w:val="000000" w:themeColor="text1"/>
        </w:rPr>
        <w:t>Horowich</w:t>
      </w:r>
      <w:proofErr w:type="spellEnd"/>
      <w:r w:rsidRPr="00757945">
        <w:rPr>
          <w:rFonts w:ascii="Times New Roman" w:hAnsi="Times New Roman" w:cs="Times New Roman"/>
          <w:color w:val="000000" w:themeColor="text1"/>
        </w:rPr>
        <w:t>, </w:t>
      </w:r>
      <w:hyperlink r:id="rId26" w:anchor="jope12429-bib-0035" w:history="1">
        <w:r w:rsidRPr="00757945">
          <w:rPr>
            <w:rStyle w:val="Hyperlink"/>
            <w:rFonts w:ascii="Times New Roman" w:hAnsi="Times New Roman" w:cs="Times New Roman"/>
            <w:b/>
            <w:bCs/>
            <w:color w:val="000000" w:themeColor="text1"/>
          </w:rPr>
          <w:t>1982</w:t>
        </w:r>
      </w:hyperlink>
      <w:r w:rsidRPr="00757945">
        <w:rPr>
          <w:rFonts w:ascii="Times New Roman" w:hAnsi="Times New Roman" w:cs="Times New Roman"/>
          <w:color w:val="000000" w:themeColor="text1"/>
        </w:rPr>
        <w:t>) suggests there is good reason to deny that Tarski's theory is a form of correspondence theory at all. Roy Bhaskar, the founder of critical realism, goes even further by claiming that Tarski's semantic theory of truth is actually ‘a counterargument to the correspondence theory’ (Bhaskar, </w:t>
      </w:r>
      <w:hyperlink r:id="rId27" w:anchor="jope12429-bib-0006" w:history="1">
        <w:r w:rsidRPr="00757945">
          <w:rPr>
            <w:rStyle w:val="Hyperlink"/>
            <w:rFonts w:ascii="Times New Roman" w:hAnsi="Times New Roman" w:cs="Times New Roman"/>
            <w:b/>
            <w:bCs/>
            <w:color w:val="000000" w:themeColor="text1"/>
          </w:rPr>
          <w:t>1993</w:t>
        </w:r>
      </w:hyperlink>
      <w:r w:rsidRPr="00757945">
        <w:rPr>
          <w:rFonts w:ascii="Times New Roman" w:hAnsi="Times New Roman" w:cs="Times New Roman"/>
          <w:color w:val="000000" w:themeColor="text1"/>
        </w:rPr>
        <w:t>, p. 215). However, while remaining a matter of intense debate, most analytic philosophers (e.g. Hintikka, </w:t>
      </w:r>
      <w:hyperlink r:id="rId28" w:anchor="jope12429-bib-0034" w:history="1">
        <w:r w:rsidRPr="00757945">
          <w:rPr>
            <w:rStyle w:val="Hyperlink"/>
            <w:rFonts w:ascii="Times New Roman" w:hAnsi="Times New Roman" w:cs="Times New Roman"/>
            <w:b/>
            <w:bCs/>
            <w:color w:val="000000" w:themeColor="text1"/>
          </w:rPr>
          <w:t>2001</w:t>
        </w:r>
      </w:hyperlink>
      <w:r w:rsidRPr="00757945">
        <w:rPr>
          <w:rFonts w:ascii="Times New Roman" w:hAnsi="Times New Roman" w:cs="Times New Roman"/>
          <w:color w:val="000000" w:themeColor="text1"/>
        </w:rPr>
        <w:t>; Popper, </w:t>
      </w:r>
      <w:hyperlink r:id="rId29" w:anchor="jope12429-bib-0055" w:history="1">
        <w:r w:rsidRPr="00757945">
          <w:rPr>
            <w:rStyle w:val="Hyperlink"/>
            <w:rFonts w:ascii="Times New Roman" w:hAnsi="Times New Roman" w:cs="Times New Roman"/>
            <w:b/>
            <w:bCs/>
            <w:color w:val="000000" w:themeColor="text1"/>
          </w:rPr>
          <w:t>1974</w:t>
        </w:r>
      </w:hyperlink>
      <w:r w:rsidRPr="00757945">
        <w:rPr>
          <w:rFonts w:ascii="Times New Roman" w:hAnsi="Times New Roman" w:cs="Times New Roman"/>
          <w:color w:val="000000" w:themeColor="text1"/>
        </w:rPr>
        <w:t>) consider Tarski's theory to be a formulation of the correspondence theory. In short, there can be no unequivocal claim that the semantic theory exclusively defines the word truth (see Davidson, </w:t>
      </w:r>
      <w:hyperlink r:id="rId30" w:anchor="jope12429-bib-0012" w:history="1">
        <w:r w:rsidRPr="00757945">
          <w:rPr>
            <w:rStyle w:val="Hyperlink"/>
            <w:rFonts w:ascii="Times New Roman" w:hAnsi="Times New Roman" w:cs="Times New Roman"/>
            <w:b/>
            <w:bCs/>
            <w:color w:val="000000" w:themeColor="text1"/>
          </w:rPr>
          <w:t>1990</w:t>
        </w:r>
      </w:hyperlink>
      <w:r w:rsidRPr="00757945">
        <w:rPr>
          <w:rFonts w:ascii="Times New Roman" w:hAnsi="Times New Roman" w:cs="Times New Roman"/>
          <w:color w:val="000000" w:themeColor="text1"/>
        </w:rPr>
        <w:t>, p. 297), or that Tarski's theory is a formulation of the correspondence theory of truth (Bhaskar, </w:t>
      </w:r>
      <w:hyperlink r:id="rId31" w:anchor="jope12429-bib-0006" w:history="1">
        <w:r w:rsidRPr="00757945">
          <w:rPr>
            <w:rStyle w:val="Hyperlink"/>
            <w:rFonts w:ascii="Times New Roman" w:hAnsi="Times New Roman" w:cs="Times New Roman"/>
            <w:b/>
            <w:bCs/>
            <w:color w:val="000000" w:themeColor="text1"/>
          </w:rPr>
          <w:t>1993</w:t>
        </w:r>
      </w:hyperlink>
      <w:r w:rsidRPr="00757945">
        <w:rPr>
          <w:rFonts w:ascii="Times New Roman" w:hAnsi="Times New Roman" w:cs="Times New Roman"/>
          <w:color w:val="000000" w:themeColor="text1"/>
        </w:rPr>
        <w:t>, p. 215).</w:t>
      </w:r>
      <w:hyperlink r:id="rId32" w:anchor="jope12429-note-0006_77" w:tooltip="Link to note" w:history="1">
        <w:r w:rsidRPr="00757945">
          <w:rPr>
            <w:rStyle w:val="Hyperlink"/>
            <w:rFonts w:ascii="Times New Roman" w:hAnsi="Times New Roman" w:cs="Times New Roman"/>
            <w:b/>
            <w:bCs/>
            <w:i/>
            <w:iCs/>
            <w:color w:val="000000" w:themeColor="text1"/>
            <w:vertAlign w:val="superscript"/>
          </w:rPr>
          <w:t>7</w:t>
        </w:r>
      </w:hyperlink>
    </w:p>
    <w:p w14:paraId="3188B0CB"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Feldman's strategy for defending the correspondence theory sits between naive realism and radical constructivism (Feldman, </w:t>
      </w:r>
      <w:hyperlink r:id="rId33" w:anchor="jope12429-bib-0020" w:history="1">
        <w:r w:rsidRPr="00757945">
          <w:rPr>
            <w:rStyle w:val="Hyperlink"/>
            <w:rFonts w:ascii="Times New Roman" w:hAnsi="Times New Roman" w:cs="Times New Roman"/>
            <w:b/>
            <w:bCs/>
            <w:color w:val="000000" w:themeColor="text1"/>
          </w:rPr>
          <w:t>2007</w:t>
        </w:r>
      </w:hyperlink>
      <w:r w:rsidRPr="00757945">
        <w:rPr>
          <w:rFonts w:ascii="Times New Roman" w:hAnsi="Times New Roman" w:cs="Times New Roman"/>
          <w:color w:val="000000" w:themeColor="text1"/>
        </w:rPr>
        <w:t>). Criticising the constructivist validation criteria of qualitative research advanced by Heikkinen </w:t>
      </w:r>
      <w:r w:rsidRPr="00757945">
        <w:rPr>
          <w:rFonts w:ascii="Times New Roman" w:hAnsi="Times New Roman" w:cs="Times New Roman"/>
          <w:i/>
          <w:iCs/>
          <w:color w:val="000000" w:themeColor="text1"/>
        </w:rPr>
        <w:t>et al</w:t>
      </w:r>
      <w:r w:rsidRPr="00757945">
        <w:rPr>
          <w:rFonts w:ascii="Times New Roman" w:hAnsi="Times New Roman" w:cs="Times New Roman"/>
          <w:color w:val="000000" w:themeColor="text1"/>
        </w:rPr>
        <w:t>. (</w:t>
      </w:r>
      <w:hyperlink r:id="rId34" w:anchor="jope12429-bib-0032" w:history="1">
        <w:r w:rsidRPr="00757945">
          <w:rPr>
            <w:rStyle w:val="Hyperlink"/>
            <w:rFonts w:ascii="Times New Roman" w:hAnsi="Times New Roman" w:cs="Times New Roman"/>
            <w:b/>
            <w:bCs/>
            <w:color w:val="000000" w:themeColor="text1"/>
          </w:rPr>
          <w:t>2012</w:t>
        </w:r>
      </w:hyperlink>
      <w:r w:rsidRPr="00757945">
        <w:rPr>
          <w:rFonts w:ascii="Times New Roman" w:hAnsi="Times New Roman" w:cs="Times New Roman"/>
          <w:color w:val="000000" w:themeColor="text1"/>
        </w:rPr>
        <w:t>), Feldman claimed that ‘even though qualitative researchers may not want to accept a realist view of human interactions, I believe that there are good reasons to seek some level of correspondence with an agreed upon reality’ (Feldman, </w:t>
      </w:r>
      <w:hyperlink r:id="rId35" w:anchor="jope12429-bib-0020" w:history="1">
        <w:r w:rsidRPr="00757945">
          <w:rPr>
            <w:rStyle w:val="Hyperlink"/>
            <w:rFonts w:ascii="Times New Roman" w:hAnsi="Times New Roman" w:cs="Times New Roman"/>
            <w:b/>
            <w:bCs/>
            <w:color w:val="000000" w:themeColor="text1"/>
          </w:rPr>
          <w:t>2007</w:t>
        </w:r>
      </w:hyperlink>
      <w:r w:rsidRPr="00757945">
        <w:rPr>
          <w:rFonts w:ascii="Times New Roman" w:hAnsi="Times New Roman" w:cs="Times New Roman"/>
          <w:color w:val="000000" w:themeColor="text1"/>
        </w:rPr>
        <w:t>, p. 24).</w:t>
      </w:r>
    </w:p>
    <w:p w14:paraId="63F31956"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Seale defended a subtle realism in qualitative research in the following way:</w:t>
      </w:r>
    </w:p>
    <w:p w14:paraId="001FDDED"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 xml:space="preserve">Knowledge is always mediated by preexisting ideas and values, whether this is acknowledged by researchers or not. Yet, some accounts are more plausible than others, and human communities in </w:t>
      </w:r>
      <w:r w:rsidRPr="00757945">
        <w:rPr>
          <w:rFonts w:ascii="Times New Roman" w:hAnsi="Times New Roman" w:cs="Times New Roman"/>
          <w:color w:val="000000" w:themeColor="text1"/>
        </w:rPr>
        <w:lastRenderedPageBreak/>
        <w:t>practice have created reasonably firm grounds on which plausibility can be judged … This is a long way from a simple correspondence theory of truth, but it contains elements of this. Neither does it claim that truth solely lies in the consistency of claims with some other set of claims, though this can legitimately be an element in judging truth claims. It involves opposition to the pure constructivist view that states there is no possibility of knowing a real world that exists separately from language (Seale, </w:t>
      </w:r>
      <w:hyperlink r:id="rId36" w:anchor="jope12429-bib-0058" w:history="1">
        <w:r w:rsidRPr="00757945">
          <w:rPr>
            <w:rStyle w:val="Hyperlink"/>
            <w:rFonts w:ascii="Times New Roman" w:hAnsi="Times New Roman" w:cs="Times New Roman"/>
            <w:b/>
            <w:bCs/>
            <w:color w:val="000000" w:themeColor="text1"/>
          </w:rPr>
          <w:t>1999b</w:t>
        </w:r>
      </w:hyperlink>
      <w:r w:rsidRPr="00757945">
        <w:rPr>
          <w:rFonts w:ascii="Times New Roman" w:hAnsi="Times New Roman" w:cs="Times New Roman"/>
          <w:color w:val="000000" w:themeColor="text1"/>
        </w:rPr>
        <w:t>, p. 470).</w:t>
      </w:r>
    </w:p>
    <w:p w14:paraId="61916CDE"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For Seale, it is possible to know a real world that exists separately from language. Despite such claims, however, we can observe that, for the qualitative researcher, the following question still arises: Is it the purpose of qualitative research to find a ‘real world’ that exists separately from language, culture, discourse, ideology or narrative? Indeed, in many cases, the qualitative researcher is exploring the contents of language, discourse and ideology; in what sense, then, are they pursuing an objectively existing real world? As Cho and Trent put it, in qualitative research ‘a one-to-one correspondence between reality and observation is never achievable and </w:t>
      </w:r>
      <w:r w:rsidRPr="00757945">
        <w:rPr>
          <w:rFonts w:ascii="Times New Roman" w:hAnsi="Times New Roman" w:cs="Times New Roman"/>
          <w:i/>
          <w:iCs/>
          <w:color w:val="000000" w:themeColor="text1"/>
        </w:rPr>
        <w:t>may not even be a major aim</w:t>
      </w:r>
      <w:r w:rsidRPr="00757945">
        <w:rPr>
          <w:rFonts w:ascii="Times New Roman" w:hAnsi="Times New Roman" w:cs="Times New Roman"/>
          <w:color w:val="000000" w:themeColor="text1"/>
        </w:rPr>
        <w:t>’ (</w:t>
      </w:r>
      <w:hyperlink r:id="rId37" w:anchor="jope12429-bib-0008" w:history="1">
        <w:r w:rsidRPr="00757945">
          <w:rPr>
            <w:rStyle w:val="Hyperlink"/>
            <w:rFonts w:ascii="Times New Roman" w:hAnsi="Times New Roman" w:cs="Times New Roman"/>
            <w:b/>
            <w:bCs/>
            <w:color w:val="000000" w:themeColor="text1"/>
          </w:rPr>
          <w:t>2006</w:t>
        </w:r>
      </w:hyperlink>
      <w:r w:rsidRPr="00757945">
        <w:rPr>
          <w:rFonts w:ascii="Times New Roman" w:hAnsi="Times New Roman" w:cs="Times New Roman"/>
          <w:color w:val="000000" w:themeColor="text1"/>
        </w:rPr>
        <w:t>, p. 328, our emphasis).</w:t>
      </w:r>
    </w:p>
    <w:p w14:paraId="230A5B17"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In this article we argue that a better explanation and account of qualitative research is yielded via a theory of truth which has been lesser attended to in this literature. This is Heidegger's </w:t>
      </w:r>
      <w:proofErr w:type="spellStart"/>
      <w:r w:rsidRPr="00757945">
        <w:rPr>
          <w:rFonts w:ascii="Times New Roman" w:hAnsi="Times New Roman" w:cs="Times New Roman"/>
          <w:i/>
          <w:iCs/>
          <w:color w:val="000000" w:themeColor="text1"/>
        </w:rPr>
        <w:t>alethetical</w:t>
      </w:r>
      <w:proofErr w:type="spellEnd"/>
      <w:r w:rsidRPr="00757945">
        <w:rPr>
          <w:rFonts w:ascii="Times New Roman" w:hAnsi="Times New Roman" w:cs="Times New Roman"/>
          <w:color w:val="000000" w:themeColor="text1"/>
        </w:rPr>
        <w:t> notion of truth. As we shall see, this has the potential to make a more radical contribution to the way we conceive qualitative research and empirical research more generally. This is in light of Heidegger's claim that he is proposing not only an alternative conception of truth, but one that is more primordial.</w:t>
      </w:r>
    </w:p>
    <w:p w14:paraId="5F554C6F" w14:textId="77777777" w:rsidR="00770712" w:rsidRPr="00757945" w:rsidRDefault="00770712" w:rsidP="00757945">
      <w:pPr>
        <w:spacing w:line="360" w:lineRule="auto"/>
        <w:jc w:val="both"/>
        <w:rPr>
          <w:rFonts w:ascii="Times New Roman" w:hAnsi="Times New Roman" w:cs="Times New Roman"/>
          <w:b/>
          <w:bCs/>
          <w:color w:val="000000" w:themeColor="text1"/>
        </w:rPr>
      </w:pPr>
      <w:r w:rsidRPr="00757945">
        <w:rPr>
          <w:rFonts w:ascii="Times New Roman" w:hAnsi="Times New Roman" w:cs="Times New Roman"/>
          <w:b/>
          <w:bCs/>
          <w:color w:val="000000" w:themeColor="text1"/>
        </w:rPr>
        <w:t>HEIDEGGER'S TRUTH AS UNCOVEREDNESS AND UNCONCEALMENT</w:t>
      </w:r>
    </w:p>
    <w:p w14:paraId="66621850"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Truth is for Heidegger </w:t>
      </w:r>
      <w:proofErr w:type="spellStart"/>
      <w:r w:rsidRPr="00757945">
        <w:rPr>
          <w:rFonts w:ascii="Times New Roman" w:hAnsi="Times New Roman" w:cs="Times New Roman"/>
          <w:i/>
          <w:iCs/>
          <w:color w:val="000000" w:themeColor="text1"/>
        </w:rPr>
        <w:t>aletheia</w:t>
      </w:r>
      <w:proofErr w:type="spellEnd"/>
      <w:r w:rsidRPr="00757945">
        <w:rPr>
          <w:rFonts w:ascii="Times New Roman" w:hAnsi="Times New Roman" w:cs="Times New Roman"/>
          <w:color w:val="000000" w:themeColor="text1"/>
        </w:rPr>
        <w:t xml:space="preserve"> as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 </w:t>
      </w:r>
      <w:r w:rsidRPr="00757945">
        <w:rPr>
          <w:rFonts w:ascii="Times New Roman" w:hAnsi="Times New Roman" w:cs="Times New Roman"/>
          <w:i/>
          <w:iCs/>
          <w:color w:val="000000" w:themeColor="text1"/>
        </w:rPr>
        <w:t>Aletheia</w:t>
      </w:r>
      <w:r w:rsidRPr="00757945">
        <w:rPr>
          <w:rFonts w:ascii="Times New Roman" w:hAnsi="Times New Roman" w:cs="Times New Roman"/>
          <w:color w:val="000000" w:themeColor="text1"/>
        </w:rPr>
        <w:t> is Heidegger's hermeneutical interpretation from Aristotle's notion of truth as </w:t>
      </w:r>
      <w:proofErr w:type="spellStart"/>
      <w:r w:rsidRPr="00757945">
        <w:rPr>
          <w:rFonts w:ascii="Times New Roman" w:hAnsi="Times New Roman" w:cs="Times New Roman"/>
          <w:i/>
          <w:iCs/>
          <w:color w:val="000000" w:themeColor="text1"/>
        </w:rPr>
        <w:t>aletheia</w:t>
      </w:r>
      <w:proofErr w:type="spellEnd"/>
      <w:r w:rsidRPr="00757945">
        <w:rPr>
          <w:rFonts w:ascii="Times New Roman" w:hAnsi="Times New Roman" w:cs="Times New Roman"/>
          <w:color w:val="000000" w:themeColor="text1"/>
        </w:rPr>
        <w:t> in which being (</w:t>
      </w:r>
      <w:proofErr w:type="spellStart"/>
      <w:r w:rsidRPr="00757945">
        <w:rPr>
          <w:rFonts w:ascii="Times New Roman" w:hAnsi="Times New Roman" w:cs="Times New Roman"/>
          <w:i/>
          <w:iCs/>
          <w:color w:val="000000" w:themeColor="text1"/>
        </w:rPr>
        <w:t>Seiende</w:t>
      </w:r>
      <w:proofErr w:type="spellEnd"/>
      <w:r w:rsidRPr="00757945">
        <w:rPr>
          <w:rFonts w:ascii="Times New Roman" w:hAnsi="Times New Roman" w:cs="Times New Roman"/>
          <w:color w:val="000000" w:themeColor="text1"/>
        </w:rPr>
        <w:t>) discovers itself in its ‘Being’ (</w:t>
      </w:r>
      <w:r w:rsidRPr="00757945">
        <w:rPr>
          <w:rFonts w:ascii="Times New Roman" w:hAnsi="Times New Roman" w:cs="Times New Roman"/>
          <w:i/>
          <w:iCs/>
          <w:color w:val="000000" w:themeColor="text1"/>
        </w:rPr>
        <w:t>Sein</w:t>
      </w:r>
      <w:r w:rsidRPr="00757945">
        <w:rPr>
          <w:rFonts w:ascii="Times New Roman" w:hAnsi="Times New Roman" w:cs="Times New Roman"/>
          <w:color w:val="000000" w:themeColor="text1"/>
        </w:rPr>
        <w:t>) (Heidegger, </w:t>
      </w:r>
      <w:hyperlink r:id="rId38" w:anchor="jope12429-bib-0028" w:history="1">
        <w:r w:rsidRPr="00757945">
          <w:rPr>
            <w:rStyle w:val="Hyperlink"/>
            <w:rFonts w:ascii="Times New Roman" w:hAnsi="Times New Roman" w:cs="Times New Roman"/>
            <w:b/>
            <w:bCs/>
            <w:color w:val="000000" w:themeColor="text1"/>
          </w:rPr>
          <w:t>1992</w:t>
        </w:r>
      </w:hyperlink>
      <w:r w:rsidRPr="00757945">
        <w:rPr>
          <w:rFonts w:ascii="Times New Roman" w:hAnsi="Times New Roman" w:cs="Times New Roman"/>
          <w:color w:val="000000" w:themeColor="text1"/>
        </w:rPr>
        <w:t>, p. 215). In </w:t>
      </w:r>
      <w:r w:rsidRPr="00757945">
        <w:rPr>
          <w:rFonts w:ascii="Times New Roman" w:hAnsi="Times New Roman" w:cs="Times New Roman"/>
          <w:i/>
          <w:iCs/>
          <w:color w:val="000000" w:themeColor="text1"/>
        </w:rPr>
        <w:t>Being and Time</w:t>
      </w:r>
      <w:r w:rsidRPr="00757945">
        <w:rPr>
          <w:rFonts w:ascii="Times New Roman" w:hAnsi="Times New Roman" w:cs="Times New Roman"/>
          <w:color w:val="000000" w:themeColor="text1"/>
        </w:rPr>
        <w:t> (Heidegger, </w:t>
      </w:r>
      <w:hyperlink r:id="rId39" w:anchor="jope12429-bib-0028" w:history="1">
        <w:r w:rsidRPr="00757945">
          <w:rPr>
            <w:rStyle w:val="Hyperlink"/>
            <w:rFonts w:ascii="Times New Roman" w:hAnsi="Times New Roman" w:cs="Times New Roman"/>
            <w:b/>
            <w:bCs/>
            <w:color w:val="000000" w:themeColor="text1"/>
          </w:rPr>
          <w:t>1992</w:t>
        </w:r>
      </w:hyperlink>
      <w:r w:rsidRPr="00757945">
        <w:rPr>
          <w:rFonts w:ascii="Times New Roman" w:hAnsi="Times New Roman" w:cs="Times New Roman"/>
          <w:color w:val="000000" w:themeColor="text1"/>
        </w:rPr>
        <w:t>) all three words (truth, </w:t>
      </w:r>
      <w:proofErr w:type="spellStart"/>
      <w:r w:rsidRPr="00757945">
        <w:rPr>
          <w:rFonts w:ascii="Times New Roman" w:hAnsi="Times New Roman" w:cs="Times New Roman"/>
          <w:i/>
          <w:iCs/>
          <w:color w:val="000000" w:themeColor="text1"/>
        </w:rPr>
        <w:t>aletheia</w:t>
      </w:r>
      <w:proofErr w:type="spellEnd"/>
      <w:r w:rsidRPr="00757945">
        <w:rPr>
          <w:rFonts w:ascii="Times New Roman" w:hAnsi="Times New Roman" w:cs="Times New Roman"/>
          <w:color w:val="000000" w:themeColor="text1"/>
        </w:rPr>
        <w:t xml:space="preserve">,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 convey the same meaning. This sometimes causes misunderstandings.</w:t>
      </w:r>
      <w:hyperlink r:id="rId40" w:anchor="jope12429-note-0007_85" w:tooltip="Link to note" w:history="1">
        <w:r w:rsidRPr="00757945">
          <w:rPr>
            <w:rStyle w:val="Hyperlink"/>
            <w:rFonts w:ascii="Times New Roman" w:hAnsi="Times New Roman" w:cs="Times New Roman"/>
            <w:b/>
            <w:bCs/>
            <w:i/>
            <w:iCs/>
            <w:color w:val="000000" w:themeColor="text1"/>
            <w:vertAlign w:val="superscript"/>
          </w:rPr>
          <w:t>8</w:t>
        </w:r>
      </w:hyperlink>
      <w:r w:rsidRPr="00757945">
        <w:rPr>
          <w:rFonts w:ascii="Times New Roman" w:hAnsi="Times New Roman" w:cs="Times New Roman"/>
          <w:color w:val="000000" w:themeColor="text1"/>
        </w:rPr>
        <w:t> The correspondence theory of truth understands knowledge as true judgement of things. According to Heidegger, the problem with the correspondence theory of truth is the relationship between an ideal entity and something real. When judgements are made, the judgement is itself ‘</w:t>
      </w:r>
      <w:r w:rsidRPr="00757945">
        <w:rPr>
          <w:rFonts w:ascii="Times New Roman" w:hAnsi="Times New Roman" w:cs="Times New Roman"/>
          <w:i/>
          <w:iCs/>
          <w:color w:val="000000" w:themeColor="text1"/>
        </w:rPr>
        <w:t>real</w:t>
      </w:r>
      <w:r w:rsidRPr="00757945">
        <w:rPr>
          <w:rFonts w:ascii="Times New Roman" w:hAnsi="Times New Roman" w:cs="Times New Roman"/>
          <w:color w:val="000000" w:themeColor="text1"/>
        </w:rPr>
        <w:t> physical content’, and that which is judged is ‘</w:t>
      </w:r>
      <w:r w:rsidRPr="00757945">
        <w:rPr>
          <w:rFonts w:ascii="Times New Roman" w:hAnsi="Times New Roman" w:cs="Times New Roman"/>
          <w:i/>
          <w:iCs/>
          <w:color w:val="000000" w:themeColor="text1"/>
        </w:rPr>
        <w:t>ideal</w:t>
      </w:r>
      <w:r w:rsidRPr="00757945">
        <w:rPr>
          <w:rFonts w:ascii="Times New Roman" w:hAnsi="Times New Roman" w:cs="Times New Roman"/>
          <w:color w:val="000000" w:themeColor="text1"/>
        </w:rPr>
        <w:t> content’ (Heidegger, </w:t>
      </w:r>
      <w:hyperlink r:id="rId41" w:anchor="jope12429-bib-0028" w:history="1">
        <w:r w:rsidRPr="00757945">
          <w:rPr>
            <w:rStyle w:val="Hyperlink"/>
            <w:rFonts w:ascii="Times New Roman" w:hAnsi="Times New Roman" w:cs="Times New Roman"/>
            <w:b/>
            <w:bCs/>
            <w:color w:val="000000" w:themeColor="text1"/>
          </w:rPr>
          <w:t>1992</w:t>
        </w:r>
      </w:hyperlink>
      <w:r w:rsidRPr="00757945">
        <w:rPr>
          <w:rFonts w:ascii="Times New Roman" w:hAnsi="Times New Roman" w:cs="Times New Roman"/>
          <w:color w:val="000000" w:themeColor="text1"/>
        </w:rPr>
        <w:t>, p. 261). According to the correspondence theory of truth, this ideal content stands in direct relation to the ‘</w:t>
      </w:r>
      <w:r w:rsidRPr="00757945">
        <w:rPr>
          <w:rFonts w:ascii="Times New Roman" w:hAnsi="Times New Roman" w:cs="Times New Roman"/>
          <w:i/>
          <w:iCs/>
          <w:color w:val="000000" w:themeColor="text1"/>
        </w:rPr>
        <w:t>real</w:t>
      </w:r>
      <w:r w:rsidRPr="00757945">
        <w:rPr>
          <w:rFonts w:ascii="Times New Roman" w:hAnsi="Times New Roman" w:cs="Times New Roman"/>
          <w:color w:val="000000" w:themeColor="text1"/>
        </w:rPr>
        <w:t> thing’.</w:t>
      </w:r>
      <w:hyperlink r:id="rId42" w:anchor="jope12429-note-0008_87" w:tooltip="Link to note" w:history="1">
        <w:r w:rsidRPr="00757945">
          <w:rPr>
            <w:rStyle w:val="Hyperlink"/>
            <w:rFonts w:ascii="Times New Roman" w:hAnsi="Times New Roman" w:cs="Times New Roman"/>
            <w:b/>
            <w:bCs/>
            <w:i/>
            <w:iCs/>
            <w:color w:val="000000" w:themeColor="text1"/>
            <w:vertAlign w:val="superscript"/>
          </w:rPr>
          <w:t>9</w:t>
        </w:r>
      </w:hyperlink>
      <w:r w:rsidRPr="00757945">
        <w:rPr>
          <w:rFonts w:ascii="Times New Roman" w:hAnsi="Times New Roman" w:cs="Times New Roman"/>
          <w:color w:val="000000" w:themeColor="text1"/>
        </w:rPr>
        <w:t> Heidegger does not deny this relation but asks, is this relation itself ideal or is it real, and how is the relationship between these two ontologically possible? The correspondence theory of truth is neither false nor untrue. The problem is, rather, that the correspondence theory of truth has become almost the one and only notion of truth. From the point of view of the correspondence theory of truth, all things and entities are looked at only as objects, and this forecloses other and more adequate ways of understanding our relation to the world.</w:t>
      </w:r>
    </w:p>
    <w:p w14:paraId="5C4B94AB"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lastRenderedPageBreak/>
        <w:t>Heidegger's </w:t>
      </w:r>
      <w:proofErr w:type="spellStart"/>
      <w:r w:rsidRPr="00757945">
        <w:rPr>
          <w:rFonts w:ascii="Times New Roman" w:hAnsi="Times New Roman" w:cs="Times New Roman"/>
          <w:i/>
          <w:iCs/>
          <w:color w:val="000000" w:themeColor="text1"/>
        </w:rPr>
        <w:t>alethetical</w:t>
      </w:r>
      <w:proofErr w:type="spellEnd"/>
      <w:r w:rsidRPr="00757945">
        <w:rPr>
          <w:rFonts w:ascii="Times New Roman" w:hAnsi="Times New Roman" w:cs="Times New Roman"/>
          <w:color w:val="000000" w:themeColor="text1"/>
        </w:rPr>
        <w:t> truth must be understood from the perspective of </w:t>
      </w:r>
      <w:r w:rsidRPr="00757945">
        <w:rPr>
          <w:rFonts w:ascii="Times New Roman" w:hAnsi="Times New Roman" w:cs="Times New Roman"/>
          <w:i/>
          <w:iCs/>
          <w:color w:val="000000" w:themeColor="text1"/>
        </w:rPr>
        <w:t>Dasein's</w:t>
      </w:r>
      <w:r w:rsidRPr="00757945">
        <w:rPr>
          <w:rFonts w:ascii="Times New Roman" w:hAnsi="Times New Roman" w:cs="Times New Roman"/>
          <w:color w:val="000000" w:themeColor="text1"/>
        </w:rPr>
        <w:t> (‘human’; a being who understands its own Being) being-in-the-world.</w:t>
      </w:r>
      <w:hyperlink r:id="rId43" w:anchor="jope12429-note-0009_88" w:tooltip="Link to note" w:history="1">
        <w:r w:rsidRPr="00757945">
          <w:rPr>
            <w:rStyle w:val="Hyperlink"/>
            <w:rFonts w:ascii="Times New Roman" w:hAnsi="Times New Roman" w:cs="Times New Roman"/>
            <w:b/>
            <w:bCs/>
            <w:i/>
            <w:iCs/>
            <w:color w:val="000000" w:themeColor="text1"/>
            <w:vertAlign w:val="superscript"/>
          </w:rPr>
          <w:t>10</w:t>
        </w:r>
      </w:hyperlink>
      <w:r w:rsidRPr="00757945">
        <w:rPr>
          <w:rFonts w:ascii="Times New Roman" w:hAnsi="Times New Roman" w:cs="Times New Roman"/>
          <w:color w:val="000000" w:themeColor="text1"/>
        </w:rPr>
        <w:t> In this world beings can be ready-to-hand (</w:t>
      </w:r>
      <w:proofErr w:type="spellStart"/>
      <w:r w:rsidRPr="00757945">
        <w:rPr>
          <w:rFonts w:ascii="Times New Roman" w:hAnsi="Times New Roman" w:cs="Times New Roman"/>
          <w:i/>
          <w:iCs/>
          <w:color w:val="000000" w:themeColor="text1"/>
        </w:rPr>
        <w:t>Zuhanden</w:t>
      </w:r>
      <w:proofErr w:type="spellEnd"/>
      <w:r w:rsidRPr="00757945">
        <w:rPr>
          <w:rFonts w:ascii="Times New Roman" w:hAnsi="Times New Roman" w:cs="Times New Roman"/>
          <w:color w:val="000000" w:themeColor="text1"/>
        </w:rPr>
        <w:t>) or present-at-hand (</w:t>
      </w:r>
      <w:proofErr w:type="spellStart"/>
      <w:r w:rsidRPr="00757945">
        <w:rPr>
          <w:rFonts w:ascii="Times New Roman" w:hAnsi="Times New Roman" w:cs="Times New Roman"/>
          <w:i/>
          <w:iCs/>
          <w:color w:val="000000" w:themeColor="text1"/>
        </w:rPr>
        <w:t>Vorhanden</w:t>
      </w:r>
      <w:proofErr w:type="spellEnd"/>
      <w:r w:rsidRPr="00757945">
        <w:rPr>
          <w:rFonts w:ascii="Times New Roman" w:hAnsi="Times New Roman" w:cs="Times New Roman"/>
          <w:color w:val="000000" w:themeColor="text1"/>
        </w:rPr>
        <w:t>). One cannot understand Heidegger's truth as </w:t>
      </w:r>
      <w:proofErr w:type="spellStart"/>
      <w:r w:rsidRPr="00757945">
        <w:rPr>
          <w:rFonts w:ascii="Times New Roman" w:hAnsi="Times New Roman" w:cs="Times New Roman"/>
          <w:i/>
          <w:iCs/>
          <w:color w:val="000000" w:themeColor="text1"/>
        </w:rPr>
        <w:t>aletheia</w:t>
      </w:r>
      <w:proofErr w:type="spellEnd"/>
      <w:r w:rsidRPr="00757945">
        <w:rPr>
          <w:rFonts w:ascii="Times New Roman" w:hAnsi="Times New Roman" w:cs="Times New Roman"/>
          <w:color w:val="000000" w:themeColor="text1"/>
        </w:rPr>
        <w:t xml:space="preserve"> (a.k.a.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 without the notions of ready-to-hand and present-at-hand. Emma Williams explicates Heidegger's ways of being as follows:</w:t>
      </w:r>
    </w:p>
    <w:p w14:paraId="5A935BA1"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Heidegger objects to the idea that our primary way of relating to the world can be understood in terms of a cognitive or theoretical approach … We grasp things practically and meaningfully, rather than as objects for our detached consideration. To use Heidegger's terminology, we relate to things in the world primarily as ‘tools’ that are ‘ready-to-hand’,</w:t>
      </w:r>
      <w:hyperlink r:id="rId44" w:anchor="jope12429-note-0010_89" w:tooltip="Link to note" w:history="1">
        <w:r w:rsidRPr="00757945">
          <w:rPr>
            <w:rStyle w:val="Hyperlink"/>
            <w:rFonts w:ascii="Times New Roman" w:hAnsi="Times New Roman" w:cs="Times New Roman"/>
            <w:b/>
            <w:bCs/>
            <w:i/>
            <w:iCs/>
            <w:color w:val="000000" w:themeColor="text1"/>
            <w:vertAlign w:val="superscript"/>
          </w:rPr>
          <w:t>11</w:t>
        </w:r>
      </w:hyperlink>
      <w:r w:rsidRPr="00757945">
        <w:rPr>
          <w:rFonts w:ascii="Times New Roman" w:hAnsi="Times New Roman" w:cs="Times New Roman"/>
          <w:color w:val="000000" w:themeColor="text1"/>
        </w:rPr>
        <w:t> rather than as ‘objects’ that are ‘present-at-hand. This is, of course, not to say that our primary way of relating to things involves us in an unintelligent form of behaviour (Williams, </w:t>
      </w:r>
      <w:hyperlink r:id="rId45" w:anchor="jope12429-bib-0067" w:history="1">
        <w:r w:rsidRPr="00757945">
          <w:rPr>
            <w:rStyle w:val="Hyperlink"/>
            <w:rFonts w:ascii="Times New Roman" w:hAnsi="Times New Roman" w:cs="Times New Roman"/>
            <w:b/>
            <w:bCs/>
            <w:color w:val="000000" w:themeColor="text1"/>
          </w:rPr>
          <w:t>2013</w:t>
        </w:r>
      </w:hyperlink>
      <w:r w:rsidRPr="00757945">
        <w:rPr>
          <w:rFonts w:ascii="Times New Roman" w:hAnsi="Times New Roman" w:cs="Times New Roman"/>
          <w:color w:val="000000" w:themeColor="text1"/>
        </w:rPr>
        <w:t>, p. 62).</w:t>
      </w:r>
    </w:p>
    <w:p w14:paraId="622F24D3"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When beings are ready-to-hand it is possible to speak of truth in terms of </w:t>
      </w:r>
      <w:proofErr w:type="spellStart"/>
      <w:r w:rsidRPr="00757945">
        <w:rPr>
          <w:rFonts w:ascii="Times New Roman" w:hAnsi="Times New Roman" w:cs="Times New Roman"/>
          <w:i/>
          <w:iCs/>
          <w:color w:val="000000" w:themeColor="text1"/>
        </w:rPr>
        <w:t>aletheia</w:t>
      </w:r>
      <w:proofErr w:type="spellEnd"/>
      <w:r w:rsidRPr="00757945">
        <w:rPr>
          <w:rFonts w:ascii="Times New Roman" w:hAnsi="Times New Roman" w:cs="Times New Roman"/>
          <w:color w:val="000000" w:themeColor="text1"/>
        </w:rPr>
        <w:t xml:space="preserve">. When they are present-at-hand we have an objective relationship to them. The present-at-hand is always based on the ready-to-hand in the same way as when we are asking about our being in the </w:t>
      </w:r>
      <w:proofErr w:type="gramStart"/>
      <w:r w:rsidRPr="00757945">
        <w:rPr>
          <w:rFonts w:ascii="Times New Roman" w:hAnsi="Times New Roman" w:cs="Times New Roman"/>
          <w:color w:val="000000" w:themeColor="text1"/>
        </w:rPr>
        <w:t>world</w:t>
      </w:r>
      <w:proofErr w:type="gramEnd"/>
      <w:r w:rsidRPr="00757945">
        <w:rPr>
          <w:rFonts w:ascii="Times New Roman" w:hAnsi="Times New Roman" w:cs="Times New Roman"/>
          <w:color w:val="000000" w:themeColor="text1"/>
        </w:rPr>
        <w:t xml:space="preserve"> we already are in the world. When we are talking about truth as </w:t>
      </w:r>
      <w:proofErr w:type="spellStart"/>
      <w:r w:rsidRPr="00757945">
        <w:rPr>
          <w:rFonts w:ascii="Times New Roman" w:hAnsi="Times New Roman" w:cs="Times New Roman"/>
          <w:i/>
          <w:iCs/>
          <w:color w:val="000000" w:themeColor="text1"/>
        </w:rPr>
        <w:t>aletheia</w:t>
      </w:r>
      <w:proofErr w:type="spellEnd"/>
      <w:r w:rsidRPr="00757945">
        <w:rPr>
          <w:rFonts w:ascii="Times New Roman" w:hAnsi="Times New Roman" w:cs="Times New Roman"/>
          <w:color w:val="000000" w:themeColor="text1"/>
        </w:rPr>
        <w:t>, beings (entities; </w:t>
      </w:r>
      <w:proofErr w:type="spellStart"/>
      <w:r w:rsidRPr="00757945">
        <w:rPr>
          <w:rFonts w:ascii="Times New Roman" w:hAnsi="Times New Roman" w:cs="Times New Roman"/>
          <w:i/>
          <w:iCs/>
          <w:color w:val="000000" w:themeColor="text1"/>
        </w:rPr>
        <w:t>Seiende</w:t>
      </w:r>
      <w:proofErr w:type="spellEnd"/>
      <w:r w:rsidRPr="00757945">
        <w:rPr>
          <w:rFonts w:ascii="Times New Roman" w:hAnsi="Times New Roman" w:cs="Times New Roman"/>
          <w:color w:val="000000" w:themeColor="text1"/>
        </w:rPr>
        <w:t>) belong to a totality of equipment, in which entities do not show up as abstract objects separated from any context. In this totality, beings are always related to each other and our comportment of them involves what Heidegger calls ‘circumspection’(</w:t>
      </w:r>
      <w:proofErr w:type="spellStart"/>
      <w:r w:rsidRPr="00757945">
        <w:rPr>
          <w:rFonts w:ascii="Times New Roman" w:hAnsi="Times New Roman" w:cs="Times New Roman"/>
          <w:i/>
          <w:iCs/>
          <w:color w:val="000000" w:themeColor="text1"/>
        </w:rPr>
        <w:t>Umsicht</w:t>
      </w:r>
      <w:proofErr w:type="spellEnd"/>
      <w:r w:rsidRPr="00757945">
        <w:rPr>
          <w:rFonts w:ascii="Times New Roman" w:hAnsi="Times New Roman" w:cs="Times New Roman"/>
          <w:color w:val="000000" w:themeColor="text1"/>
        </w:rPr>
        <w:t>). When things are looked at objectively, such as they are when we understand them within the correspondence theory of truth, it is impossible to access their readiness-to-hand, for beings remain only present-at-hand. Thus, the correspondence theory of truth is unable to allow us to understand beings as they are in their totality and contexts. This helps us to see that what is being proposed here by Heidegger is not merely an additional conception of truth to truth as correspondence. In fact, Heidegger argues that truth as </w:t>
      </w:r>
      <w:proofErr w:type="spellStart"/>
      <w:r w:rsidRPr="00757945">
        <w:rPr>
          <w:rFonts w:ascii="Times New Roman" w:hAnsi="Times New Roman" w:cs="Times New Roman"/>
          <w:i/>
          <w:iCs/>
          <w:color w:val="000000" w:themeColor="text1"/>
        </w:rPr>
        <w:t>aletheia</w:t>
      </w:r>
      <w:proofErr w:type="spellEnd"/>
      <w:r w:rsidRPr="00757945">
        <w:rPr>
          <w:rFonts w:ascii="Times New Roman" w:hAnsi="Times New Roman" w:cs="Times New Roman"/>
          <w:color w:val="000000" w:themeColor="text1"/>
        </w:rPr>
        <w:t> is a primordial notion of truth—for before it is possible to talk about separate things, ‘a totality of equipment has already been discovered’ (Heidegger, </w:t>
      </w:r>
      <w:hyperlink r:id="rId46" w:anchor="jope12429-bib-0028" w:history="1">
        <w:r w:rsidRPr="00757945">
          <w:rPr>
            <w:rStyle w:val="Hyperlink"/>
            <w:rFonts w:ascii="Times New Roman" w:hAnsi="Times New Roman" w:cs="Times New Roman"/>
            <w:b/>
            <w:bCs/>
            <w:color w:val="000000" w:themeColor="text1"/>
          </w:rPr>
          <w:t>1992</w:t>
        </w:r>
      </w:hyperlink>
      <w:r w:rsidRPr="00757945">
        <w:rPr>
          <w:rFonts w:ascii="Times New Roman" w:hAnsi="Times New Roman" w:cs="Times New Roman"/>
          <w:color w:val="000000" w:themeColor="text1"/>
        </w:rPr>
        <w:t>. p. 98).</w:t>
      </w:r>
    </w:p>
    <w:p w14:paraId="45A49DBA"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Heidegger's well-known hammer example illustrates this difference between ready-to-hand (</w:t>
      </w:r>
      <w:proofErr w:type="spellStart"/>
      <w:r w:rsidRPr="00757945">
        <w:rPr>
          <w:rFonts w:ascii="Times New Roman" w:hAnsi="Times New Roman" w:cs="Times New Roman"/>
          <w:i/>
          <w:iCs/>
          <w:color w:val="000000" w:themeColor="text1"/>
        </w:rPr>
        <w:t>Zuhanden</w:t>
      </w:r>
      <w:proofErr w:type="spellEnd"/>
      <w:r w:rsidRPr="00757945">
        <w:rPr>
          <w:rFonts w:ascii="Times New Roman" w:hAnsi="Times New Roman" w:cs="Times New Roman"/>
          <w:color w:val="000000" w:themeColor="text1"/>
        </w:rPr>
        <w:t>) and present-at-hand (</w:t>
      </w:r>
      <w:proofErr w:type="spellStart"/>
      <w:r w:rsidRPr="00757945">
        <w:rPr>
          <w:rFonts w:ascii="Times New Roman" w:hAnsi="Times New Roman" w:cs="Times New Roman"/>
          <w:i/>
          <w:iCs/>
          <w:color w:val="000000" w:themeColor="text1"/>
        </w:rPr>
        <w:t>Vorhanden</w:t>
      </w:r>
      <w:proofErr w:type="spellEnd"/>
      <w:r w:rsidRPr="00757945">
        <w:rPr>
          <w:rFonts w:ascii="Times New Roman" w:hAnsi="Times New Roman" w:cs="Times New Roman"/>
          <w:color w:val="000000" w:themeColor="text1"/>
        </w:rPr>
        <w:t>). When hammering, we do not look at the hammer as an object (present-at-hand) with which we are hammering; instead, it is for us ready-to-hand as belonging to the totality of equipment. This totality, which includes hammer, nails and what we are hammering, belongs to the work-world (Dahlstrom, </w:t>
      </w:r>
      <w:hyperlink r:id="rId47" w:anchor="jope12429-bib-0011" w:history="1">
        <w:r w:rsidRPr="00757945">
          <w:rPr>
            <w:rStyle w:val="Hyperlink"/>
            <w:rFonts w:ascii="Times New Roman" w:hAnsi="Times New Roman" w:cs="Times New Roman"/>
            <w:b/>
            <w:bCs/>
            <w:color w:val="000000" w:themeColor="text1"/>
          </w:rPr>
          <w:t>2009</w:t>
        </w:r>
      </w:hyperlink>
      <w:r w:rsidRPr="00757945">
        <w:rPr>
          <w:rFonts w:ascii="Times New Roman" w:hAnsi="Times New Roman" w:cs="Times New Roman"/>
          <w:color w:val="000000" w:themeColor="text1"/>
        </w:rPr>
        <w:t>, pp. 255–257). When we are hammering, the hammer is ready-to-hand. Also, it is literally in our hand. If the hammer gets broken, it becomes present-at-hand, and we look (</w:t>
      </w:r>
      <w:proofErr w:type="spellStart"/>
      <w:r w:rsidRPr="00757945">
        <w:rPr>
          <w:rFonts w:ascii="Times New Roman" w:hAnsi="Times New Roman" w:cs="Times New Roman"/>
          <w:i/>
          <w:iCs/>
          <w:color w:val="000000" w:themeColor="text1"/>
        </w:rPr>
        <w:t>hinsehen</w:t>
      </w:r>
      <w:proofErr w:type="spellEnd"/>
      <w:r w:rsidRPr="00757945">
        <w:rPr>
          <w:rFonts w:ascii="Times New Roman" w:hAnsi="Times New Roman" w:cs="Times New Roman"/>
          <w:color w:val="000000" w:themeColor="text1"/>
        </w:rPr>
        <w:t>) at it as something more like an object that no longer belongs to the totality of equipment and no longer opens the world of hammering to us. On the contrary, when we are engaged in the mode of hammering, the world is laid open for us. Truth as </w:t>
      </w:r>
      <w:proofErr w:type="spellStart"/>
      <w:r w:rsidRPr="00757945">
        <w:rPr>
          <w:rFonts w:ascii="Times New Roman" w:hAnsi="Times New Roman" w:cs="Times New Roman"/>
          <w:i/>
          <w:iCs/>
          <w:color w:val="000000" w:themeColor="text1"/>
        </w:rPr>
        <w:t>aletheia</w:t>
      </w:r>
      <w:proofErr w:type="spellEnd"/>
      <w:r w:rsidRPr="00757945">
        <w:rPr>
          <w:rFonts w:ascii="Times New Roman" w:hAnsi="Times New Roman" w:cs="Times New Roman"/>
          <w:color w:val="000000" w:themeColor="text1"/>
        </w:rPr>
        <w:t> is this opening of the world (Heidegger, </w:t>
      </w:r>
      <w:hyperlink r:id="rId48" w:anchor="jope12429-bib-0028" w:history="1">
        <w:r w:rsidRPr="00757945">
          <w:rPr>
            <w:rStyle w:val="Hyperlink"/>
            <w:rFonts w:ascii="Times New Roman" w:hAnsi="Times New Roman" w:cs="Times New Roman"/>
            <w:b/>
            <w:bCs/>
            <w:color w:val="000000" w:themeColor="text1"/>
          </w:rPr>
          <w:t>1992</w:t>
        </w:r>
      </w:hyperlink>
      <w:r w:rsidRPr="00757945">
        <w:rPr>
          <w:rFonts w:ascii="Times New Roman" w:hAnsi="Times New Roman" w:cs="Times New Roman"/>
          <w:color w:val="000000" w:themeColor="text1"/>
        </w:rPr>
        <w:t xml:space="preserve">, pp. 61, 68–69; see also Alvesson and </w:t>
      </w:r>
      <w:proofErr w:type="spellStart"/>
      <w:r w:rsidRPr="00757945">
        <w:rPr>
          <w:rFonts w:ascii="Times New Roman" w:hAnsi="Times New Roman" w:cs="Times New Roman"/>
          <w:color w:val="000000" w:themeColor="text1"/>
        </w:rPr>
        <w:t>Sköldberg</w:t>
      </w:r>
      <w:proofErr w:type="spellEnd"/>
      <w:r w:rsidRPr="00757945">
        <w:rPr>
          <w:rFonts w:ascii="Times New Roman" w:hAnsi="Times New Roman" w:cs="Times New Roman"/>
          <w:color w:val="000000" w:themeColor="text1"/>
        </w:rPr>
        <w:t>, </w:t>
      </w:r>
      <w:hyperlink r:id="rId49" w:anchor="jope12429-bib-0001" w:history="1">
        <w:r w:rsidRPr="00757945">
          <w:rPr>
            <w:rStyle w:val="Hyperlink"/>
            <w:rFonts w:ascii="Times New Roman" w:hAnsi="Times New Roman" w:cs="Times New Roman"/>
            <w:b/>
            <w:bCs/>
            <w:color w:val="000000" w:themeColor="text1"/>
          </w:rPr>
          <w:t>2000</w:t>
        </w:r>
      </w:hyperlink>
      <w:r w:rsidRPr="00757945">
        <w:rPr>
          <w:rFonts w:ascii="Times New Roman" w:hAnsi="Times New Roman" w:cs="Times New Roman"/>
          <w:color w:val="000000" w:themeColor="text1"/>
        </w:rPr>
        <w:t>).</w:t>
      </w:r>
    </w:p>
    <w:p w14:paraId="5743B1B3"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lastRenderedPageBreak/>
        <w:t>Heidegger does not deny that judgements like ‘the picture on the wall is yellow’ can be true or untrue. Yet the point here is that before we can make any judgement about the yellow picture on the wall, both the yellow picture and the wall must first be present-at-hand to us. Rather than being a question of correspondence between the judgement and the world, this judgement discovers some being in its Being</w:t>
      </w:r>
      <w:hyperlink r:id="rId50" w:anchor="jope12429-note-0011_95" w:tooltip="Link to note" w:history="1">
        <w:r w:rsidRPr="00757945">
          <w:rPr>
            <w:rStyle w:val="Hyperlink"/>
            <w:rFonts w:ascii="Times New Roman" w:hAnsi="Times New Roman" w:cs="Times New Roman"/>
            <w:b/>
            <w:bCs/>
            <w:i/>
            <w:iCs/>
            <w:color w:val="000000" w:themeColor="text1"/>
            <w:vertAlign w:val="superscript"/>
          </w:rPr>
          <w:t>12</w:t>
        </w:r>
      </w:hyperlink>
      <w:r w:rsidRPr="00757945">
        <w:rPr>
          <w:rFonts w:ascii="Times New Roman" w:hAnsi="Times New Roman" w:cs="Times New Roman"/>
          <w:color w:val="000000" w:themeColor="text1"/>
        </w:rPr>
        <w:t xml:space="preserve"> in the world. To say that assertion ‘is true’ signifies that it uncovers the entity as it is. Such an assertion asserts, ‘lets’ the entity ‘be seen’ in its </w:t>
      </w:r>
      <w:proofErr w:type="spellStart"/>
      <w:r w:rsidRPr="00757945">
        <w:rPr>
          <w:rFonts w:ascii="Times New Roman" w:hAnsi="Times New Roman" w:cs="Times New Roman"/>
          <w:color w:val="000000" w:themeColor="text1"/>
        </w:rPr>
        <w:t>uncoveredness</w:t>
      </w:r>
      <w:proofErr w:type="spellEnd"/>
      <w:r w:rsidRPr="00757945">
        <w:rPr>
          <w:rFonts w:ascii="Times New Roman" w:hAnsi="Times New Roman" w:cs="Times New Roman"/>
          <w:color w:val="000000" w:themeColor="text1"/>
        </w:rPr>
        <w:t xml:space="preserve">. The Being-true (truth) of the assertion must be understood as Being-uncovered. Thus, truth by no means has the structure of correspondence between the </w:t>
      </w:r>
      <w:proofErr w:type="spellStart"/>
      <w:r w:rsidRPr="00757945">
        <w:rPr>
          <w:rFonts w:ascii="Times New Roman" w:hAnsi="Times New Roman" w:cs="Times New Roman"/>
          <w:color w:val="000000" w:themeColor="text1"/>
        </w:rPr>
        <w:t>cogniser</w:t>
      </w:r>
      <w:proofErr w:type="spellEnd"/>
      <w:r w:rsidRPr="00757945">
        <w:rPr>
          <w:rFonts w:ascii="Times New Roman" w:hAnsi="Times New Roman" w:cs="Times New Roman"/>
          <w:color w:val="000000" w:themeColor="text1"/>
        </w:rPr>
        <w:t xml:space="preserve"> and the object in the sense of a likening of one entity (subject) to another (object) (Heidegger, </w:t>
      </w:r>
      <w:hyperlink r:id="rId51" w:anchor="jope12429-bib-0028" w:history="1">
        <w:r w:rsidRPr="00757945">
          <w:rPr>
            <w:rStyle w:val="Hyperlink"/>
            <w:rFonts w:ascii="Times New Roman" w:hAnsi="Times New Roman" w:cs="Times New Roman"/>
            <w:b/>
            <w:bCs/>
            <w:color w:val="000000" w:themeColor="text1"/>
          </w:rPr>
          <w:t>1992</w:t>
        </w:r>
      </w:hyperlink>
      <w:r w:rsidRPr="00757945">
        <w:rPr>
          <w:rFonts w:ascii="Times New Roman" w:hAnsi="Times New Roman" w:cs="Times New Roman"/>
          <w:color w:val="000000" w:themeColor="text1"/>
        </w:rPr>
        <w:t>, p. 261).</w:t>
      </w:r>
    </w:p>
    <w:p w14:paraId="5B0504A8"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 xml:space="preserve">According to Heidegger, judgements can be true or untrue, where the truth and Being-true of a statement are different cases. Being-true in the case of a statement can be termed a ‘true sentence’. What comes to be shown to be true cannot be the correspondence between the </w:t>
      </w:r>
      <w:proofErr w:type="spellStart"/>
      <w:r w:rsidRPr="00757945">
        <w:rPr>
          <w:rFonts w:ascii="Times New Roman" w:hAnsi="Times New Roman" w:cs="Times New Roman"/>
          <w:color w:val="000000" w:themeColor="text1"/>
        </w:rPr>
        <w:t>cogniser</w:t>
      </w:r>
      <w:proofErr w:type="spellEnd"/>
      <w:r w:rsidRPr="00757945">
        <w:rPr>
          <w:rFonts w:ascii="Times New Roman" w:hAnsi="Times New Roman" w:cs="Times New Roman"/>
          <w:color w:val="000000" w:themeColor="text1"/>
        </w:rPr>
        <w:t xml:space="preserve"> and the object, as this would mean a correspondence between physical and intellect. Instead, what comes to be shown as true is the </w:t>
      </w:r>
      <w:proofErr w:type="spellStart"/>
      <w:r w:rsidRPr="00757945">
        <w:rPr>
          <w:rFonts w:ascii="Times New Roman" w:hAnsi="Times New Roman" w:cs="Times New Roman"/>
          <w:color w:val="000000" w:themeColor="text1"/>
        </w:rPr>
        <w:t>uncoveredness</w:t>
      </w:r>
      <w:proofErr w:type="spellEnd"/>
      <w:r w:rsidRPr="00757945">
        <w:rPr>
          <w:rFonts w:ascii="Times New Roman" w:hAnsi="Times New Roman" w:cs="Times New Roman"/>
          <w:color w:val="000000" w:themeColor="text1"/>
        </w:rPr>
        <w:t xml:space="preserve"> of the Being (</w:t>
      </w:r>
      <w:r w:rsidRPr="00757945">
        <w:rPr>
          <w:rFonts w:ascii="Times New Roman" w:hAnsi="Times New Roman" w:cs="Times New Roman"/>
          <w:i/>
          <w:iCs/>
          <w:color w:val="000000" w:themeColor="text1"/>
        </w:rPr>
        <w:t>Sein</w:t>
      </w:r>
      <w:r w:rsidRPr="00757945">
        <w:rPr>
          <w:rFonts w:ascii="Times New Roman" w:hAnsi="Times New Roman" w:cs="Times New Roman"/>
          <w:color w:val="000000" w:themeColor="text1"/>
        </w:rPr>
        <w:t>) of beings (</w:t>
      </w:r>
      <w:proofErr w:type="spellStart"/>
      <w:r w:rsidRPr="00757945">
        <w:rPr>
          <w:rFonts w:ascii="Times New Roman" w:hAnsi="Times New Roman" w:cs="Times New Roman"/>
          <w:i/>
          <w:iCs/>
          <w:color w:val="000000" w:themeColor="text1"/>
        </w:rPr>
        <w:t>Seiende</w:t>
      </w:r>
      <w:proofErr w:type="spellEnd"/>
      <w:r w:rsidRPr="00757945">
        <w:rPr>
          <w:rFonts w:ascii="Times New Roman" w:hAnsi="Times New Roman" w:cs="Times New Roman"/>
          <w:color w:val="000000" w:themeColor="text1"/>
        </w:rPr>
        <w:t xml:space="preserve">). Before we can make true or untrue judgements, primordial </w:t>
      </w:r>
      <w:proofErr w:type="spellStart"/>
      <w:r w:rsidRPr="00757945">
        <w:rPr>
          <w:rFonts w:ascii="Times New Roman" w:hAnsi="Times New Roman" w:cs="Times New Roman"/>
          <w:color w:val="000000" w:themeColor="text1"/>
        </w:rPr>
        <w:t>alethetical</w:t>
      </w:r>
      <w:proofErr w:type="spellEnd"/>
      <w:r w:rsidRPr="00757945">
        <w:rPr>
          <w:rFonts w:ascii="Times New Roman" w:hAnsi="Times New Roman" w:cs="Times New Roman"/>
          <w:color w:val="000000" w:themeColor="text1"/>
        </w:rPr>
        <w:t xml:space="preserve"> truth as </w:t>
      </w:r>
      <w:proofErr w:type="spellStart"/>
      <w:r w:rsidRPr="00757945">
        <w:rPr>
          <w:rFonts w:ascii="Times New Roman" w:hAnsi="Times New Roman" w:cs="Times New Roman"/>
          <w:color w:val="000000" w:themeColor="text1"/>
        </w:rPr>
        <w:t>uncoveredness</w:t>
      </w:r>
      <w:proofErr w:type="spellEnd"/>
      <w:r w:rsidRPr="00757945">
        <w:rPr>
          <w:rFonts w:ascii="Times New Roman" w:hAnsi="Times New Roman" w:cs="Times New Roman"/>
          <w:color w:val="000000" w:themeColor="text1"/>
        </w:rPr>
        <w:t xml:space="preserve"> and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 xml:space="preserve"> must have happened. This means that we have encountered some entities (beings; </w:t>
      </w:r>
      <w:proofErr w:type="spellStart"/>
      <w:r w:rsidRPr="00757945">
        <w:rPr>
          <w:rFonts w:ascii="Times New Roman" w:hAnsi="Times New Roman" w:cs="Times New Roman"/>
          <w:i/>
          <w:iCs/>
          <w:color w:val="000000" w:themeColor="text1"/>
        </w:rPr>
        <w:t>Seiende</w:t>
      </w:r>
      <w:proofErr w:type="spellEnd"/>
      <w:r w:rsidRPr="00757945">
        <w:rPr>
          <w:rFonts w:ascii="Times New Roman" w:hAnsi="Times New Roman" w:cs="Times New Roman"/>
          <w:color w:val="000000" w:themeColor="text1"/>
        </w:rPr>
        <w:t>) in their way of Being (</w:t>
      </w:r>
      <w:r w:rsidRPr="00757945">
        <w:rPr>
          <w:rFonts w:ascii="Times New Roman" w:hAnsi="Times New Roman" w:cs="Times New Roman"/>
          <w:i/>
          <w:iCs/>
          <w:color w:val="000000" w:themeColor="text1"/>
        </w:rPr>
        <w:t>Sein</w:t>
      </w:r>
      <w:r w:rsidRPr="00757945">
        <w:rPr>
          <w:rFonts w:ascii="Times New Roman" w:hAnsi="Times New Roman" w:cs="Times New Roman"/>
          <w:color w:val="000000" w:themeColor="text1"/>
        </w:rPr>
        <w:t>). Prior to this encountering and uncovering, we cannot make any true or untrue judgements. We can illustrate this with an example in physics. Before we can make any judgement about ‘strong interaction’ between sub-atomic particles, nuclear physics (by Albert Einstein, Arthur Eddington, Wolfgang Pauli etc.) must have uncovered some entities (beings; </w:t>
      </w:r>
      <w:proofErr w:type="spellStart"/>
      <w:r w:rsidRPr="00757945">
        <w:rPr>
          <w:rFonts w:ascii="Times New Roman" w:hAnsi="Times New Roman" w:cs="Times New Roman"/>
          <w:i/>
          <w:iCs/>
          <w:color w:val="000000" w:themeColor="text1"/>
        </w:rPr>
        <w:t>Seiende</w:t>
      </w:r>
      <w:proofErr w:type="spellEnd"/>
      <w:r w:rsidRPr="00757945">
        <w:rPr>
          <w:rFonts w:ascii="Times New Roman" w:hAnsi="Times New Roman" w:cs="Times New Roman"/>
          <w:color w:val="000000" w:themeColor="text1"/>
        </w:rPr>
        <w:t>) in their Being (</w:t>
      </w:r>
      <w:r w:rsidRPr="00757945">
        <w:rPr>
          <w:rFonts w:ascii="Times New Roman" w:hAnsi="Times New Roman" w:cs="Times New Roman"/>
          <w:i/>
          <w:iCs/>
          <w:color w:val="000000" w:themeColor="text1"/>
        </w:rPr>
        <w:t>Sein</w:t>
      </w:r>
      <w:r w:rsidRPr="00757945">
        <w:rPr>
          <w:rFonts w:ascii="Times New Roman" w:hAnsi="Times New Roman" w:cs="Times New Roman"/>
          <w:color w:val="000000" w:themeColor="text1"/>
        </w:rPr>
        <w:t>).</w:t>
      </w:r>
    </w:p>
    <w:p w14:paraId="6A9078B2"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 xml:space="preserve">In Heidegger's thinking, the most significant truth is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 xml:space="preserve">, </w:t>
      </w:r>
      <w:proofErr w:type="spellStart"/>
      <w:r w:rsidRPr="00757945">
        <w:rPr>
          <w:rFonts w:ascii="Times New Roman" w:hAnsi="Times New Roman" w:cs="Times New Roman"/>
          <w:color w:val="000000" w:themeColor="text1"/>
        </w:rPr>
        <w:t>aletheia</w:t>
      </w:r>
      <w:proofErr w:type="spellEnd"/>
      <w:r w:rsidRPr="00757945">
        <w:rPr>
          <w:rFonts w:ascii="Times New Roman" w:hAnsi="Times New Roman" w:cs="Times New Roman"/>
          <w:color w:val="000000" w:themeColor="text1"/>
        </w:rPr>
        <w:t>, which is not actually truth at all in the sense that we commonly understand truth (Sheehan, </w:t>
      </w:r>
      <w:hyperlink r:id="rId52" w:anchor="jope12429-bib-0061" w:history="1">
        <w:r w:rsidRPr="00757945">
          <w:rPr>
            <w:rStyle w:val="Hyperlink"/>
            <w:rFonts w:ascii="Times New Roman" w:hAnsi="Times New Roman" w:cs="Times New Roman"/>
            <w:b/>
            <w:bCs/>
            <w:color w:val="000000" w:themeColor="text1"/>
          </w:rPr>
          <w:t>2015</w:t>
        </w:r>
      </w:hyperlink>
      <w:r w:rsidRPr="00757945">
        <w:rPr>
          <w:rFonts w:ascii="Times New Roman" w:hAnsi="Times New Roman" w:cs="Times New Roman"/>
          <w:color w:val="000000" w:themeColor="text1"/>
        </w:rPr>
        <w:t>; Wrathall, </w:t>
      </w:r>
      <w:hyperlink r:id="rId53" w:anchor="jope12429-bib-0072" w:history="1">
        <w:r w:rsidRPr="00757945">
          <w:rPr>
            <w:rStyle w:val="Hyperlink"/>
            <w:rFonts w:ascii="Times New Roman" w:hAnsi="Times New Roman" w:cs="Times New Roman"/>
            <w:b/>
            <w:bCs/>
            <w:color w:val="000000" w:themeColor="text1"/>
          </w:rPr>
          <w:t>2005</w:t>
        </w:r>
      </w:hyperlink>
      <w:r w:rsidRPr="00757945">
        <w:rPr>
          <w:rFonts w:ascii="Times New Roman" w:hAnsi="Times New Roman" w:cs="Times New Roman"/>
          <w:color w:val="000000" w:themeColor="text1"/>
        </w:rPr>
        <w:t>). </w:t>
      </w:r>
      <w:r w:rsidRPr="00757945">
        <w:rPr>
          <w:rFonts w:ascii="Times New Roman" w:hAnsi="Times New Roman" w:cs="Times New Roman"/>
          <w:i/>
          <w:iCs/>
          <w:color w:val="000000" w:themeColor="text1"/>
        </w:rPr>
        <w:t>Aletheia</w:t>
      </w:r>
      <w:r w:rsidRPr="00757945">
        <w:rPr>
          <w:rFonts w:ascii="Times New Roman" w:hAnsi="Times New Roman" w:cs="Times New Roman"/>
          <w:color w:val="000000" w:themeColor="text1"/>
        </w:rPr>
        <w:t xml:space="preserve"> as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 xml:space="preserve"> is possible through </w:t>
      </w:r>
      <w:r w:rsidRPr="00757945">
        <w:rPr>
          <w:rFonts w:ascii="Times New Roman" w:hAnsi="Times New Roman" w:cs="Times New Roman"/>
          <w:i/>
          <w:iCs/>
          <w:color w:val="000000" w:themeColor="text1"/>
        </w:rPr>
        <w:t>Dasein's</w:t>
      </w:r>
      <w:r w:rsidRPr="00757945">
        <w:rPr>
          <w:rFonts w:ascii="Times New Roman" w:hAnsi="Times New Roman" w:cs="Times New Roman"/>
          <w:color w:val="000000" w:themeColor="text1"/>
        </w:rPr>
        <w:t> Being-in-the-world and </w:t>
      </w:r>
      <w:r w:rsidRPr="00757945">
        <w:rPr>
          <w:rFonts w:ascii="Times New Roman" w:hAnsi="Times New Roman" w:cs="Times New Roman"/>
          <w:i/>
          <w:iCs/>
          <w:color w:val="000000" w:themeColor="text1"/>
        </w:rPr>
        <w:t>Dasein's</w:t>
      </w:r>
      <w:r w:rsidRPr="00757945">
        <w:rPr>
          <w:rFonts w:ascii="Times New Roman" w:hAnsi="Times New Roman" w:cs="Times New Roman"/>
          <w:color w:val="000000" w:themeColor="text1"/>
        </w:rPr>
        <w:t> </w:t>
      </w:r>
      <w:proofErr w:type="spellStart"/>
      <w:r w:rsidRPr="00757945">
        <w:rPr>
          <w:rFonts w:ascii="Times New Roman" w:hAnsi="Times New Roman" w:cs="Times New Roman"/>
          <w:color w:val="000000" w:themeColor="text1"/>
        </w:rPr>
        <w:t>disclosedness</w:t>
      </w:r>
      <w:proofErr w:type="spellEnd"/>
      <w:r w:rsidRPr="00757945">
        <w:rPr>
          <w:rFonts w:ascii="Times New Roman" w:hAnsi="Times New Roman" w:cs="Times New Roman"/>
          <w:color w:val="000000" w:themeColor="text1"/>
        </w:rPr>
        <w:t>: ‘</w:t>
      </w:r>
      <w:proofErr w:type="spellStart"/>
      <w:r w:rsidRPr="00757945">
        <w:rPr>
          <w:rFonts w:ascii="Times New Roman" w:hAnsi="Times New Roman" w:cs="Times New Roman"/>
          <w:color w:val="000000" w:themeColor="text1"/>
        </w:rPr>
        <w:t>Disclosedness</w:t>
      </w:r>
      <w:proofErr w:type="spellEnd"/>
      <w:r w:rsidRPr="00757945">
        <w:rPr>
          <w:rFonts w:ascii="Times New Roman" w:hAnsi="Times New Roman" w:cs="Times New Roman"/>
          <w:color w:val="000000" w:themeColor="text1"/>
        </w:rPr>
        <w:t>, constituted by state-of-mind, understanding, and disclosure, pertains equiprimordiality to the world, to Being-in, and to the Self’ (Heidegger, </w:t>
      </w:r>
      <w:hyperlink r:id="rId54" w:anchor="jope12429-bib-0028" w:history="1">
        <w:r w:rsidRPr="00757945">
          <w:rPr>
            <w:rStyle w:val="Hyperlink"/>
            <w:rFonts w:ascii="Times New Roman" w:hAnsi="Times New Roman" w:cs="Times New Roman"/>
            <w:b/>
            <w:bCs/>
            <w:color w:val="000000" w:themeColor="text1"/>
          </w:rPr>
          <w:t>1992</w:t>
        </w:r>
      </w:hyperlink>
      <w:r w:rsidRPr="00757945">
        <w:rPr>
          <w:rFonts w:ascii="Times New Roman" w:hAnsi="Times New Roman" w:cs="Times New Roman"/>
          <w:color w:val="000000" w:themeColor="text1"/>
        </w:rPr>
        <w:t>, p. 263). Heidegger expresses this by saying that ‘</w:t>
      </w:r>
      <w:r w:rsidRPr="00757945">
        <w:rPr>
          <w:rFonts w:ascii="Times New Roman" w:hAnsi="Times New Roman" w:cs="Times New Roman"/>
          <w:i/>
          <w:iCs/>
          <w:color w:val="000000" w:themeColor="text1"/>
        </w:rPr>
        <w:t>Dasein</w:t>
      </w:r>
      <w:r w:rsidRPr="00757945">
        <w:rPr>
          <w:rFonts w:ascii="Times New Roman" w:hAnsi="Times New Roman" w:cs="Times New Roman"/>
          <w:color w:val="000000" w:themeColor="text1"/>
        </w:rPr>
        <w:t> is “in the truth”’ (Heidegger, </w:t>
      </w:r>
      <w:hyperlink r:id="rId55" w:anchor="jope12429-bib-0028" w:history="1">
        <w:r w:rsidRPr="00757945">
          <w:rPr>
            <w:rStyle w:val="Hyperlink"/>
            <w:rFonts w:ascii="Times New Roman" w:hAnsi="Times New Roman" w:cs="Times New Roman"/>
            <w:b/>
            <w:bCs/>
            <w:color w:val="000000" w:themeColor="text1"/>
          </w:rPr>
          <w:t>1992</w:t>
        </w:r>
      </w:hyperlink>
      <w:r w:rsidRPr="00757945">
        <w:rPr>
          <w:rFonts w:ascii="Times New Roman" w:hAnsi="Times New Roman" w:cs="Times New Roman"/>
          <w:color w:val="000000" w:themeColor="text1"/>
        </w:rPr>
        <w:t>, p. 263). This does not mean that </w:t>
      </w:r>
      <w:r w:rsidRPr="00757945">
        <w:rPr>
          <w:rFonts w:ascii="Times New Roman" w:hAnsi="Times New Roman" w:cs="Times New Roman"/>
          <w:i/>
          <w:iCs/>
          <w:color w:val="000000" w:themeColor="text1"/>
        </w:rPr>
        <w:t>Dasein</w:t>
      </w:r>
      <w:r w:rsidRPr="00757945">
        <w:rPr>
          <w:rFonts w:ascii="Times New Roman" w:hAnsi="Times New Roman" w:cs="Times New Roman"/>
          <w:color w:val="000000" w:themeColor="text1"/>
        </w:rPr>
        <w:t> has true knowledge of empirical events or that </w:t>
      </w:r>
      <w:r w:rsidRPr="00757945">
        <w:rPr>
          <w:rFonts w:ascii="Times New Roman" w:hAnsi="Times New Roman" w:cs="Times New Roman"/>
          <w:i/>
          <w:iCs/>
          <w:color w:val="000000" w:themeColor="text1"/>
        </w:rPr>
        <w:t>Dasein</w:t>
      </w:r>
      <w:r w:rsidRPr="00757945">
        <w:rPr>
          <w:rFonts w:ascii="Times New Roman" w:hAnsi="Times New Roman" w:cs="Times New Roman"/>
          <w:color w:val="000000" w:themeColor="text1"/>
        </w:rPr>
        <w:t> has some extraordinary ability to make true judgements about beings. In </w:t>
      </w:r>
      <w:r w:rsidRPr="00757945">
        <w:rPr>
          <w:rFonts w:ascii="Times New Roman" w:hAnsi="Times New Roman" w:cs="Times New Roman"/>
          <w:i/>
          <w:iCs/>
          <w:color w:val="000000" w:themeColor="text1"/>
        </w:rPr>
        <w:t>Dasein's</w:t>
      </w:r>
      <w:r w:rsidRPr="00757945">
        <w:rPr>
          <w:rFonts w:ascii="Times New Roman" w:hAnsi="Times New Roman" w:cs="Times New Roman"/>
          <w:color w:val="000000" w:themeColor="text1"/>
        </w:rPr>
        <w:t> Being (</w:t>
      </w:r>
      <w:r w:rsidRPr="00757945">
        <w:rPr>
          <w:rFonts w:ascii="Times New Roman" w:hAnsi="Times New Roman" w:cs="Times New Roman"/>
          <w:i/>
          <w:iCs/>
          <w:color w:val="000000" w:themeColor="text1"/>
        </w:rPr>
        <w:t>Sein</w:t>
      </w:r>
      <w:r w:rsidRPr="00757945">
        <w:rPr>
          <w:rFonts w:ascii="Times New Roman" w:hAnsi="Times New Roman" w:cs="Times New Roman"/>
          <w:color w:val="000000" w:themeColor="text1"/>
        </w:rPr>
        <w:t>) ‘in the truth’ belongs to discovering and the covering of entities. The primordial truth is the condition that sentences can be true or false, or that they can cover or discover beings, entities or happenings (Dahlstrom,</w:t>
      </w:r>
      <w:hyperlink r:id="rId56" w:anchor="jope12429-bib-0011" w:history="1">
        <w:r w:rsidRPr="00757945">
          <w:rPr>
            <w:rStyle w:val="Hyperlink"/>
            <w:rFonts w:ascii="Times New Roman" w:hAnsi="Times New Roman" w:cs="Times New Roman"/>
            <w:b/>
            <w:bCs/>
            <w:color w:val="000000" w:themeColor="text1"/>
          </w:rPr>
          <w:t>2009</w:t>
        </w:r>
      </w:hyperlink>
      <w:r w:rsidRPr="00757945">
        <w:rPr>
          <w:rFonts w:ascii="Times New Roman" w:hAnsi="Times New Roman" w:cs="Times New Roman"/>
          <w:color w:val="000000" w:themeColor="text1"/>
        </w:rPr>
        <w:t>).</w:t>
      </w:r>
    </w:p>
    <w:p w14:paraId="4373326F"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 xml:space="preserve">The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 xml:space="preserve"> makes it possible for entities to be discovered. When being is discovered, there is the possibility of truth as correspondence (see Dahlstrom, </w:t>
      </w:r>
      <w:hyperlink r:id="rId57" w:anchor="jope12429-bib-0011" w:history="1">
        <w:r w:rsidRPr="00757945">
          <w:rPr>
            <w:rStyle w:val="Hyperlink"/>
            <w:rFonts w:ascii="Times New Roman" w:hAnsi="Times New Roman" w:cs="Times New Roman"/>
            <w:b/>
            <w:bCs/>
            <w:color w:val="000000" w:themeColor="text1"/>
          </w:rPr>
          <w:t>2009</w:t>
        </w:r>
      </w:hyperlink>
      <w:r w:rsidRPr="00757945">
        <w:rPr>
          <w:rFonts w:ascii="Times New Roman" w:hAnsi="Times New Roman" w:cs="Times New Roman"/>
          <w:color w:val="000000" w:themeColor="text1"/>
        </w:rPr>
        <w:t>; Wrathall, </w:t>
      </w:r>
      <w:hyperlink r:id="rId58" w:anchor="jope12429-bib-0072" w:history="1">
        <w:r w:rsidRPr="00757945">
          <w:rPr>
            <w:rStyle w:val="Hyperlink"/>
            <w:rFonts w:ascii="Times New Roman" w:hAnsi="Times New Roman" w:cs="Times New Roman"/>
            <w:b/>
            <w:bCs/>
            <w:color w:val="000000" w:themeColor="text1"/>
          </w:rPr>
          <w:t>2005</w:t>
        </w:r>
      </w:hyperlink>
      <w:r w:rsidRPr="00757945">
        <w:rPr>
          <w:rFonts w:ascii="Times New Roman" w:hAnsi="Times New Roman" w:cs="Times New Roman"/>
          <w:color w:val="000000" w:themeColor="text1"/>
        </w:rPr>
        <w:t>). In this way, we can agree with Wrathall (</w:t>
      </w:r>
      <w:hyperlink r:id="rId59" w:anchor="jope12429-bib-0072" w:history="1">
        <w:r w:rsidRPr="00757945">
          <w:rPr>
            <w:rStyle w:val="Hyperlink"/>
            <w:rFonts w:ascii="Times New Roman" w:hAnsi="Times New Roman" w:cs="Times New Roman"/>
            <w:b/>
            <w:bCs/>
            <w:color w:val="000000" w:themeColor="text1"/>
          </w:rPr>
          <w:t>2005</w:t>
        </w:r>
      </w:hyperlink>
      <w:r w:rsidRPr="00757945">
        <w:rPr>
          <w:rFonts w:ascii="Times New Roman" w:hAnsi="Times New Roman" w:cs="Times New Roman"/>
          <w:color w:val="000000" w:themeColor="text1"/>
        </w:rPr>
        <w:t>, pp. 338–339) that it is possible to identify three forms of truth in Heidegger's account:</w:t>
      </w:r>
    </w:p>
    <w:p w14:paraId="3562AA23" w14:textId="77777777" w:rsidR="00770712" w:rsidRPr="00757945" w:rsidRDefault="00770712" w:rsidP="00757945">
      <w:pPr>
        <w:numPr>
          <w:ilvl w:val="0"/>
          <w:numId w:val="2"/>
        </w:num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lastRenderedPageBreak/>
        <w:t>Propositional truth (correctness, </w:t>
      </w:r>
      <w:proofErr w:type="spellStart"/>
      <w:r w:rsidRPr="00757945">
        <w:rPr>
          <w:rFonts w:ascii="Times New Roman" w:hAnsi="Times New Roman" w:cs="Times New Roman"/>
          <w:i/>
          <w:iCs/>
          <w:color w:val="000000" w:themeColor="text1"/>
        </w:rPr>
        <w:t>Richtigkeit</w:t>
      </w:r>
      <w:proofErr w:type="spellEnd"/>
      <w:r w:rsidRPr="00757945">
        <w:rPr>
          <w:rFonts w:ascii="Times New Roman" w:hAnsi="Times New Roman" w:cs="Times New Roman"/>
          <w:color w:val="000000" w:themeColor="text1"/>
        </w:rPr>
        <w:t>). An assertion is true when it corresponds to a state of affairs.</w:t>
      </w:r>
    </w:p>
    <w:p w14:paraId="2525C414" w14:textId="77777777" w:rsidR="00770712" w:rsidRPr="00757945" w:rsidRDefault="00770712" w:rsidP="00757945">
      <w:pPr>
        <w:numPr>
          <w:ilvl w:val="0"/>
          <w:numId w:val="2"/>
        </w:num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The truth (</w:t>
      </w:r>
      <w:proofErr w:type="spellStart"/>
      <w:r w:rsidRPr="00757945">
        <w:rPr>
          <w:rFonts w:ascii="Times New Roman" w:hAnsi="Times New Roman" w:cs="Times New Roman"/>
          <w:color w:val="000000" w:themeColor="text1"/>
        </w:rPr>
        <w:t>uncoveredness</w:t>
      </w:r>
      <w:proofErr w:type="spellEnd"/>
      <w:r w:rsidRPr="00757945">
        <w:rPr>
          <w:rFonts w:ascii="Times New Roman" w:hAnsi="Times New Roman" w:cs="Times New Roman"/>
          <w:color w:val="000000" w:themeColor="text1"/>
        </w:rPr>
        <w:t>, </w:t>
      </w:r>
      <w:proofErr w:type="spellStart"/>
      <w:r w:rsidRPr="00757945">
        <w:rPr>
          <w:rFonts w:ascii="Times New Roman" w:hAnsi="Times New Roman" w:cs="Times New Roman"/>
          <w:i/>
          <w:iCs/>
          <w:color w:val="000000" w:themeColor="text1"/>
        </w:rPr>
        <w:t>Entdecktheit</w:t>
      </w:r>
      <w:proofErr w:type="spellEnd"/>
      <w:r w:rsidRPr="00757945">
        <w:rPr>
          <w:rFonts w:ascii="Times New Roman" w:hAnsi="Times New Roman" w:cs="Times New Roman"/>
          <w:color w:val="000000" w:themeColor="text1"/>
        </w:rPr>
        <w:t>) of entities. An entity is ‘true’ when it is uncovered i.e. made available for comportment.</w:t>
      </w:r>
    </w:p>
    <w:p w14:paraId="34DFF20E" w14:textId="77777777" w:rsidR="00770712" w:rsidRPr="00757945" w:rsidRDefault="00770712" w:rsidP="00757945">
      <w:pPr>
        <w:numPr>
          <w:ilvl w:val="0"/>
          <w:numId w:val="2"/>
        </w:num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The truth of Being (</w:t>
      </w:r>
      <w:r w:rsidRPr="00757945">
        <w:rPr>
          <w:rFonts w:ascii="Times New Roman" w:hAnsi="Times New Roman" w:cs="Times New Roman"/>
          <w:i/>
          <w:iCs/>
          <w:color w:val="000000" w:themeColor="text1"/>
        </w:rPr>
        <w:t>Sein</w:t>
      </w:r>
      <w:r w:rsidRPr="00757945">
        <w:rPr>
          <w:rFonts w:ascii="Times New Roman" w:hAnsi="Times New Roman" w:cs="Times New Roman"/>
          <w:color w:val="000000" w:themeColor="text1"/>
        </w:rPr>
        <w:t xml:space="preserve">). There is an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 xml:space="preserve"> (</w:t>
      </w:r>
      <w:proofErr w:type="spellStart"/>
      <w:r w:rsidRPr="00757945">
        <w:rPr>
          <w:rFonts w:ascii="Times New Roman" w:hAnsi="Times New Roman" w:cs="Times New Roman"/>
          <w:i/>
          <w:iCs/>
          <w:color w:val="000000" w:themeColor="text1"/>
        </w:rPr>
        <w:t>Unverborgenheit</w:t>
      </w:r>
      <w:proofErr w:type="spellEnd"/>
      <w:r w:rsidRPr="00757945">
        <w:rPr>
          <w:rFonts w:ascii="Times New Roman" w:hAnsi="Times New Roman" w:cs="Times New Roman"/>
          <w:color w:val="000000" w:themeColor="text1"/>
        </w:rPr>
        <w:t>) of Being of beings.</w:t>
      </w:r>
    </w:p>
    <w:p w14:paraId="0E55E52C"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These three kinds of ‘truths’ are not to be understood to be in some kind of causal or chronological order. Heidegger claims that the correspondence theory of truth exists because there is a primordial phenomenon of truth (Heidegger, </w:t>
      </w:r>
      <w:hyperlink r:id="rId60" w:anchor="jope12429-bib-0028" w:history="1">
        <w:r w:rsidRPr="00757945">
          <w:rPr>
            <w:rStyle w:val="Hyperlink"/>
            <w:rFonts w:ascii="Times New Roman" w:hAnsi="Times New Roman" w:cs="Times New Roman"/>
            <w:b/>
            <w:bCs/>
            <w:color w:val="000000" w:themeColor="text1"/>
          </w:rPr>
          <w:t>1992</w:t>
        </w:r>
      </w:hyperlink>
      <w:r w:rsidRPr="00757945">
        <w:rPr>
          <w:rFonts w:ascii="Times New Roman" w:hAnsi="Times New Roman" w:cs="Times New Roman"/>
          <w:color w:val="000000" w:themeColor="text1"/>
        </w:rPr>
        <w:t xml:space="preserve">). The primordial truth is the truth of Being as the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 xml:space="preserve"> of Being (</w:t>
      </w:r>
      <w:r w:rsidRPr="00757945">
        <w:rPr>
          <w:rFonts w:ascii="Times New Roman" w:hAnsi="Times New Roman" w:cs="Times New Roman"/>
          <w:i/>
          <w:iCs/>
          <w:color w:val="000000" w:themeColor="text1"/>
        </w:rPr>
        <w:t>Sein</w:t>
      </w:r>
      <w:r w:rsidRPr="00757945">
        <w:rPr>
          <w:rFonts w:ascii="Times New Roman" w:hAnsi="Times New Roman" w:cs="Times New Roman"/>
          <w:color w:val="000000" w:themeColor="text1"/>
        </w:rPr>
        <w:t>) of beings (</w:t>
      </w:r>
      <w:proofErr w:type="spellStart"/>
      <w:r w:rsidRPr="00757945">
        <w:rPr>
          <w:rFonts w:ascii="Times New Roman" w:hAnsi="Times New Roman" w:cs="Times New Roman"/>
          <w:i/>
          <w:iCs/>
          <w:color w:val="000000" w:themeColor="text1"/>
        </w:rPr>
        <w:t>Seiende</w:t>
      </w:r>
      <w:proofErr w:type="spellEnd"/>
      <w:r w:rsidRPr="00757945">
        <w:rPr>
          <w:rFonts w:ascii="Times New Roman" w:hAnsi="Times New Roman" w:cs="Times New Roman"/>
          <w:color w:val="000000" w:themeColor="text1"/>
        </w:rPr>
        <w:t xml:space="preserve">) making possible the truth of entities to be uncovered. The </w:t>
      </w:r>
      <w:proofErr w:type="spellStart"/>
      <w:r w:rsidRPr="00757945">
        <w:rPr>
          <w:rFonts w:ascii="Times New Roman" w:hAnsi="Times New Roman" w:cs="Times New Roman"/>
          <w:color w:val="000000" w:themeColor="text1"/>
        </w:rPr>
        <w:t>uncoveredness</w:t>
      </w:r>
      <w:proofErr w:type="spellEnd"/>
      <w:r w:rsidRPr="00757945">
        <w:rPr>
          <w:rFonts w:ascii="Times New Roman" w:hAnsi="Times New Roman" w:cs="Times New Roman"/>
          <w:color w:val="000000" w:themeColor="text1"/>
        </w:rPr>
        <w:t xml:space="preserve"> of entities is attained only through and with the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w:t>
      </w:r>
    </w:p>
    <w:p w14:paraId="1045738C"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A further upshot of Heidegger's account of truth is that there is truth only as long as there is </w:t>
      </w:r>
      <w:r w:rsidRPr="00757945">
        <w:rPr>
          <w:rFonts w:ascii="Times New Roman" w:hAnsi="Times New Roman" w:cs="Times New Roman"/>
          <w:i/>
          <w:iCs/>
          <w:color w:val="000000" w:themeColor="text1"/>
        </w:rPr>
        <w:t>Dasein</w:t>
      </w:r>
      <w:r w:rsidRPr="00757945">
        <w:rPr>
          <w:rFonts w:ascii="Times New Roman" w:hAnsi="Times New Roman" w:cs="Times New Roman"/>
          <w:color w:val="000000" w:themeColor="text1"/>
        </w:rPr>
        <w:t>. Before </w:t>
      </w:r>
      <w:r w:rsidRPr="00757945">
        <w:rPr>
          <w:rFonts w:ascii="Times New Roman" w:hAnsi="Times New Roman" w:cs="Times New Roman"/>
          <w:i/>
          <w:iCs/>
          <w:color w:val="000000" w:themeColor="text1"/>
        </w:rPr>
        <w:t>Dasein</w:t>
      </w:r>
      <w:r w:rsidRPr="00757945">
        <w:rPr>
          <w:rFonts w:ascii="Times New Roman" w:hAnsi="Times New Roman" w:cs="Times New Roman"/>
          <w:color w:val="000000" w:themeColor="text1"/>
        </w:rPr>
        <w:t>, there is no such thing as truth, and the same happens when there is no more </w:t>
      </w:r>
      <w:r w:rsidRPr="00757945">
        <w:rPr>
          <w:rFonts w:ascii="Times New Roman" w:hAnsi="Times New Roman" w:cs="Times New Roman"/>
          <w:i/>
          <w:iCs/>
          <w:color w:val="000000" w:themeColor="text1"/>
        </w:rPr>
        <w:t>Dasein</w:t>
      </w:r>
      <w:r w:rsidRPr="00757945">
        <w:rPr>
          <w:rFonts w:ascii="Times New Roman" w:hAnsi="Times New Roman" w:cs="Times New Roman"/>
          <w:color w:val="000000" w:themeColor="text1"/>
        </w:rPr>
        <w:t>. Without </w:t>
      </w:r>
      <w:r w:rsidRPr="00757945">
        <w:rPr>
          <w:rFonts w:ascii="Times New Roman" w:hAnsi="Times New Roman" w:cs="Times New Roman"/>
          <w:i/>
          <w:iCs/>
          <w:color w:val="000000" w:themeColor="text1"/>
        </w:rPr>
        <w:t>Dasein</w:t>
      </w:r>
      <w:r w:rsidRPr="00757945">
        <w:rPr>
          <w:rFonts w:ascii="Times New Roman" w:hAnsi="Times New Roman" w:cs="Times New Roman"/>
          <w:color w:val="000000" w:themeColor="text1"/>
        </w:rPr>
        <w:t> (without a being who understands its own Being) there is neither truth nor Being (Heidegger, </w:t>
      </w:r>
      <w:hyperlink r:id="rId61" w:anchor="jope12429-bib-0028" w:history="1">
        <w:r w:rsidRPr="00757945">
          <w:rPr>
            <w:rStyle w:val="Hyperlink"/>
            <w:rFonts w:ascii="Times New Roman" w:hAnsi="Times New Roman" w:cs="Times New Roman"/>
            <w:b/>
            <w:bCs/>
            <w:color w:val="000000" w:themeColor="text1"/>
          </w:rPr>
          <w:t>1992</w:t>
        </w:r>
      </w:hyperlink>
      <w:r w:rsidRPr="00757945">
        <w:rPr>
          <w:rFonts w:ascii="Times New Roman" w:hAnsi="Times New Roman" w:cs="Times New Roman"/>
          <w:color w:val="000000" w:themeColor="text1"/>
        </w:rPr>
        <w:t xml:space="preserve">). The truth as uncovering and </w:t>
      </w:r>
      <w:proofErr w:type="spellStart"/>
      <w:r w:rsidRPr="00757945">
        <w:rPr>
          <w:rFonts w:ascii="Times New Roman" w:hAnsi="Times New Roman" w:cs="Times New Roman"/>
          <w:color w:val="000000" w:themeColor="text1"/>
        </w:rPr>
        <w:t>unconcealing</w:t>
      </w:r>
      <w:proofErr w:type="spellEnd"/>
      <w:r w:rsidRPr="00757945">
        <w:rPr>
          <w:rFonts w:ascii="Times New Roman" w:hAnsi="Times New Roman" w:cs="Times New Roman"/>
          <w:color w:val="000000" w:themeColor="text1"/>
        </w:rPr>
        <w:t xml:space="preserve"> will always belong to a history, to a time and a place. Its essence can be described only as dynamic happening, not as a stable correspondence between sentences and things. When the truth is happening, it is always in the world, and we never call the being of the world into question.</w:t>
      </w:r>
    </w:p>
    <w:p w14:paraId="50952A88"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When truth is understood as </w:t>
      </w:r>
      <w:proofErr w:type="spellStart"/>
      <w:r w:rsidRPr="00757945">
        <w:rPr>
          <w:rFonts w:ascii="Times New Roman" w:hAnsi="Times New Roman" w:cs="Times New Roman"/>
          <w:i/>
          <w:iCs/>
          <w:color w:val="000000" w:themeColor="text1"/>
        </w:rPr>
        <w:t>aletheia</w:t>
      </w:r>
      <w:proofErr w:type="spellEnd"/>
      <w:r w:rsidRPr="00757945">
        <w:rPr>
          <w:rFonts w:ascii="Times New Roman" w:hAnsi="Times New Roman" w:cs="Times New Roman"/>
          <w:color w:val="000000" w:themeColor="text1"/>
        </w:rPr>
        <w:t>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 there are at least three consequences (Inwood, </w:t>
      </w:r>
      <w:hyperlink r:id="rId62" w:anchor="jope12429-bib-0037" w:history="1">
        <w:r w:rsidRPr="00757945">
          <w:rPr>
            <w:rStyle w:val="Hyperlink"/>
            <w:rFonts w:ascii="Times New Roman" w:hAnsi="Times New Roman" w:cs="Times New Roman"/>
            <w:b/>
            <w:bCs/>
            <w:color w:val="000000" w:themeColor="text1"/>
          </w:rPr>
          <w:t>2010</w:t>
        </w:r>
      </w:hyperlink>
      <w:r w:rsidRPr="00757945">
        <w:rPr>
          <w:rFonts w:ascii="Times New Roman" w:hAnsi="Times New Roman" w:cs="Times New Roman"/>
          <w:color w:val="000000" w:themeColor="text1"/>
        </w:rPr>
        <w:t>, pp. 13–14). The first is that truth is not defined as concerning only propositions and theoretical mental acts like judgements, beliefs and relations. Rather, truth discovers the world through different modes of Being-in-the world and different forms of understanding. Secondly, truth is not only a matter of expression and thinking; it is the uncovering of beings in the world. Finally, Inwood stresses that truth as </w:t>
      </w:r>
      <w:proofErr w:type="spellStart"/>
      <w:r w:rsidRPr="00757945">
        <w:rPr>
          <w:rFonts w:ascii="Times New Roman" w:hAnsi="Times New Roman" w:cs="Times New Roman"/>
          <w:i/>
          <w:iCs/>
          <w:color w:val="000000" w:themeColor="text1"/>
        </w:rPr>
        <w:t>aletheia</w:t>
      </w:r>
      <w:proofErr w:type="spellEnd"/>
      <w:r w:rsidRPr="00757945">
        <w:rPr>
          <w:rFonts w:ascii="Times New Roman" w:hAnsi="Times New Roman" w:cs="Times New Roman"/>
          <w:color w:val="000000" w:themeColor="text1"/>
        </w:rPr>
        <w:t xml:space="preserve"> is always simultaneously uncovering and covering, ongoing happening. Truth and untruth belong together, and truth presupposes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 xml:space="preserve"> and covering. Untruth can mean a mistake, covered-ness or disguising. For example, untruth as mistake means that we confuse a big cat with a dog. Untruth as covered-ness means that being—in this example, a cat—is not showing itself at all. Finally, untruth as disguising means that being shows itself as something else—for example, a cat disguised as a dog. Disguising differs from the other two in that it is active in that we interpret being wrongly, we interpret being not at all, or being disguises itself as something else (Inwood, </w:t>
      </w:r>
      <w:hyperlink r:id="rId63" w:anchor="jope12429-bib-0037" w:history="1">
        <w:r w:rsidRPr="00757945">
          <w:rPr>
            <w:rStyle w:val="Hyperlink"/>
            <w:rFonts w:ascii="Times New Roman" w:hAnsi="Times New Roman" w:cs="Times New Roman"/>
            <w:b/>
            <w:bCs/>
            <w:color w:val="000000" w:themeColor="text1"/>
          </w:rPr>
          <w:t>2010</w:t>
        </w:r>
      </w:hyperlink>
      <w:r w:rsidRPr="00757945">
        <w:rPr>
          <w:rFonts w:ascii="Times New Roman" w:hAnsi="Times New Roman" w:cs="Times New Roman"/>
          <w:color w:val="000000" w:themeColor="text1"/>
        </w:rPr>
        <w:t>; Heidegger, </w:t>
      </w:r>
      <w:hyperlink r:id="rId64" w:anchor="jope12429-bib-0028" w:history="1">
        <w:r w:rsidRPr="00757945">
          <w:rPr>
            <w:rStyle w:val="Hyperlink"/>
            <w:rFonts w:ascii="Times New Roman" w:hAnsi="Times New Roman" w:cs="Times New Roman"/>
            <w:b/>
            <w:bCs/>
            <w:color w:val="000000" w:themeColor="text1"/>
          </w:rPr>
          <w:t>1992</w:t>
        </w:r>
      </w:hyperlink>
      <w:r w:rsidRPr="00757945">
        <w:rPr>
          <w:rFonts w:ascii="Times New Roman" w:hAnsi="Times New Roman" w:cs="Times New Roman"/>
          <w:color w:val="000000" w:themeColor="text1"/>
        </w:rPr>
        <w:t>).</w:t>
      </w:r>
    </w:p>
    <w:p w14:paraId="058D91C8"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In his later writings Heidegger emphasised that </w:t>
      </w:r>
      <w:proofErr w:type="spellStart"/>
      <w:r w:rsidRPr="00757945">
        <w:rPr>
          <w:rFonts w:ascii="Times New Roman" w:hAnsi="Times New Roman" w:cs="Times New Roman"/>
          <w:i/>
          <w:iCs/>
          <w:color w:val="000000" w:themeColor="text1"/>
        </w:rPr>
        <w:t>alethetical</w:t>
      </w:r>
      <w:proofErr w:type="spellEnd"/>
      <w:r w:rsidRPr="00757945">
        <w:rPr>
          <w:rFonts w:ascii="Times New Roman" w:hAnsi="Times New Roman" w:cs="Times New Roman"/>
          <w:color w:val="000000" w:themeColor="text1"/>
        </w:rPr>
        <w:t> truth refers to the way in which statements always point back to language and to the place in which the statement is made (</w:t>
      </w:r>
      <w:proofErr w:type="spellStart"/>
      <w:r w:rsidRPr="00757945">
        <w:rPr>
          <w:rFonts w:ascii="Times New Roman" w:hAnsi="Times New Roman" w:cs="Times New Roman"/>
          <w:color w:val="000000" w:themeColor="text1"/>
        </w:rPr>
        <w:t>Kakkori</w:t>
      </w:r>
      <w:proofErr w:type="spellEnd"/>
      <w:r w:rsidRPr="00757945">
        <w:rPr>
          <w:rFonts w:ascii="Times New Roman" w:hAnsi="Times New Roman" w:cs="Times New Roman"/>
          <w:color w:val="000000" w:themeColor="text1"/>
        </w:rPr>
        <w:t>, </w:t>
      </w:r>
      <w:hyperlink r:id="rId65" w:anchor="jope12429-bib-0038" w:history="1">
        <w:r w:rsidRPr="00757945">
          <w:rPr>
            <w:rStyle w:val="Hyperlink"/>
            <w:rFonts w:ascii="Times New Roman" w:hAnsi="Times New Roman" w:cs="Times New Roman"/>
            <w:b/>
            <w:bCs/>
            <w:color w:val="000000" w:themeColor="text1"/>
          </w:rPr>
          <w:t>2009</w:t>
        </w:r>
      </w:hyperlink>
      <w:r w:rsidRPr="00757945">
        <w:rPr>
          <w:rFonts w:ascii="Times New Roman" w:hAnsi="Times New Roman" w:cs="Times New Roman"/>
          <w:color w:val="000000" w:themeColor="text1"/>
        </w:rPr>
        <w:t>). Language discovers itself and is not directed to anything outside of language. In this circle, truth occurs as </w:t>
      </w:r>
      <w:proofErr w:type="spellStart"/>
      <w:r w:rsidRPr="00757945">
        <w:rPr>
          <w:rFonts w:ascii="Times New Roman" w:hAnsi="Times New Roman" w:cs="Times New Roman"/>
          <w:i/>
          <w:iCs/>
          <w:color w:val="000000" w:themeColor="text1"/>
        </w:rPr>
        <w:t>aletheia</w:t>
      </w:r>
      <w:proofErr w:type="spellEnd"/>
      <w:r w:rsidRPr="00757945">
        <w:rPr>
          <w:rFonts w:ascii="Times New Roman" w:hAnsi="Times New Roman" w:cs="Times New Roman"/>
          <w:color w:val="000000" w:themeColor="text1"/>
        </w:rPr>
        <w:t> (Heidegger, </w:t>
      </w:r>
      <w:hyperlink r:id="rId66" w:anchor="jope12429-bib-0028" w:history="1">
        <w:r w:rsidRPr="00757945">
          <w:rPr>
            <w:rStyle w:val="Hyperlink"/>
            <w:rFonts w:ascii="Times New Roman" w:hAnsi="Times New Roman" w:cs="Times New Roman"/>
            <w:b/>
            <w:bCs/>
            <w:color w:val="000000" w:themeColor="text1"/>
          </w:rPr>
          <w:t>1992</w:t>
        </w:r>
      </w:hyperlink>
      <w:r w:rsidRPr="00757945">
        <w:rPr>
          <w:rFonts w:ascii="Times New Roman" w:hAnsi="Times New Roman" w:cs="Times New Roman"/>
          <w:color w:val="000000" w:themeColor="text1"/>
        </w:rPr>
        <w:t>). According to Heidegger, </w:t>
      </w:r>
      <w:proofErr w:type="spellStart"/>
      <w:r w:rsidRPr="00757945">
        <w:rPr>
          <w:rFonts w:ascii="Times New Roman" w:hAnsi="Times New Roman" w:cs="Times New Roman"/>
          <w:i/>
          <w:iCs/>
          <w:color w:val="000000" w:themeColor="text1"/>
        </w:rPr>
        <w:t>alethetical</w:t>
      </w:r>
      <w:proofErr w:type="spellEnd"/>
      <w:r w:rsidRPr="00757945">
        <w:rPr>
          <w:rFonts w:ascii="Times New Roman" w:hAnsi="Times New Roman" w:cs="Times New Roman"/>
          <w:color w:val="000000" w:themeColor="text1"/>
        </w:rPr>
        <w:t xml:space="preserve"> truth is always simultaneously an </w:t>
      </w:r>
      <w:r w:rsidRPr="00757945">
        <w:rPr>
          <w:rFonts w:ascii="Times New Roman" w:hAnsi="Times New Roman" w:cs="Times New Roman"/>
          <w:color w:val="000000" w:themeColor="text1"/>
        </w:rPr>
        <w:lastRenderedPageBreak/>
        <w:t xml:space="preserve">untruth, and </w:t>
      </w:r>
      <w:proofErr w:type="spellStart"/>
      <w:r w:rsidRPr="00757945">
        <w:rPr>
          <w:rFonts w:ascii="Times New Roman" w:hAnsi="Times New Roman" w:cs="Times New Roman"/>
          <w:color w:val="000000" w:themeColor="text1"/>
        </w:rPr>
        <w:t>unconcealing</w:t>
      </w:r>
      <w:proofErr w:type="spellEnd"/>
      <w:r w:rsidRPr="00757945">
        <w:rPr>
          <w:rFonts w:ascii="Times New Roman" w:hAnsi="Times New Roman" w:cs="Times New Roman"/>
          <w:color w:val="000000" w:themeColor="text1"/>
        </w:rPr>
        <w:t xml:space="preserve"> is always simultaneously concealing. Truth is a dynamic happening, not static way of affairs. One kind of place where truth is happening like this is in the work of art. Heidegger cites van Gogh's painting of peasants’ shoes as a good example of the happening of truth and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w:t>
      </w:r>
    </w:p>
    <w:p w14:paraId="231E4820"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What is happening here? What is at work in the work? Van Gogh's painting is the disclosure of what the equipment, the pair of peasant shoes, in truth is. This being (</w:t>
      </w:r>
      <w:proofErr w:type="spellStart"/>
      <w:r w:rsidRPr="00757945">
        <w:rPr>
          <w:rFonts w:ascii="Times New Roman" w:hAnsi="Times New Roman" w:cs="Times New Roman"/>
          <w:i/>
          <w:iCs/>
          <w:color w:val="000000" w:themeColor="text1"/>
        </w:rPr>
        <w:t>Seiende</w:t>
      </w:r>
      <w:proofErr w:type="spellEnd"/>
      <w:r w:rsidRPr="00757945">
        <w:rPr>
          <w:rFonts w:ascii="Times New Roman" w:hAnsi="Times New Roman" w:cs="Times New Roman"/>
          <w:color w:val="000000" w:themeColor="text1"/>
        </w:rPr>
        <w:t xml:space="preserve">) steps forward into the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 xml:space="preserve"> of its being (</w:t>
      </w:r>
      <w:r w:rsidRPr="00757945">
        <w:rPr>
          <w:rFonts w:ascii="Times New Roman" w:hAnsi="Times New Roman" w:cs="Times New Roman"/>
          <w:i/>
          <w:iCs/>
          <w:color w:val="000000" w:themeColor="text1"/>
        </w:rPr>
        <w:t>Seins</w:t>
      </w:r>
      <w:r w:rsidRPr="00757945">
        <w:rPr>
          <w:rFonts w:ascii="Times New Roman" w:hAnsi="Times New Roman" w:cs="Times New Roman"/>
          <w:color w:val="000000" w:themeColor="text1"/>
        </w:rPr>
        <w:t xml:space="preserve">). The </w:t>
      </w:r>
      <w:proofErr w:type="spellStart"/>
      <w:r w:rsidRPr="00757945">
        <w:rPr>
          <w:rFonts w:ascii="Times New Roman" w:hAnsi="Times New Roman" w:cs="Times New Roman"/>
          <w:color w:val="000000" w:themeColor="text1"/>
        </w:rPr>
        <w:t>unconcealment</w:t>
      </w:r>
      <w:proofErr w:type="spellEnd"/>
      <w:r w:rsidRPr="00757945">
        <w:rPr>
          <w:rFonts w:ascii="Times New Roman" w:hAnsi="Times New Roman" w:cs="Times New Roman"/>
          <w:color w:val="000000" w:themeColor="text1"/>
        </w:rPr>
        <w:t xml:space="preserve"> of beings is what the Greeks called </w:t>
      </w:r>
      <w:proofErr w:type="spellStart"/>
      <w:r w:rsidRPr="00757945">
        <w:rPr>
          <w:rFonts w:ascii="Times New Roman" w:hAnsi="Times New Roman" w:cs="Times New Roman"/>
          <w:i/>
          <w:iCs/>
          <w:color w:val="000000" w:themeColor="text1"/>
        </w:rPr>
        <w:t>aletheia</w:t>
      </w:r>
      <w:proofErr w:type="spellEnd"/>
      <w:r w:rsidRPr="00757945">
        <w:rPr>
          <w:rFonts w:ascii="Times New Roman" w:hAnsi="Times New Roman" w:cs="Times New Roman"/>
          <w:color w:val="000000" w:themeColor="text1"/>
        </w:rPr>
        <w:t>. We say ‘truth’ and think little enough in using the word. In the work, when there is a disclosure of the being as what and how it is, there is a happening of truth at work (Heidegger, </w:t>
      </w:r>
      <w:hyperlink r:id="rId67" w:anchor="jope12429-bib-0031" w:history="1">
        <w:r w:rsidRPr="00757945">
          <w:rPr>
            <w:rStyle w:val="Hyperlink"/>
            <w:rFonts w:ascii="Times New Roman" w:hAnsi="Times New Roman" w:cs="Times New Roman"/>
            <w:b/>
            <w:bCs/>
            <w:color w:val="000000" w:themeColor="text1"/>
          </w:rPr>
          <w:t>2002</w:t>
        </w:r>
      </w:hyperlink>
      <w:r w:rsidRPr="00757945">
        <w:rPr>
          <w:rFonts w:ascii="Times New Roman" w:hAnsi="Times New Roman" w:cs="Times New Roman"/>
          <w:color w:val="000000" w:themeColor="text1"/>
        </w:rPr>
        <w:t>, p. 16).</w:t>
      </w:r>
    </w:p>
    <w:p w14:paraId="5BC1BC61" w14:textId="77777777" w:rsidR="00770712" w:rsidRPr="00757945" w:rsidRDefault="00770712" w:rsidP="00757945">
      <w:pPr>
        <w:spacing w:line="360" w:lineRule="auto"/>
        <w:jc w:val="both"/>
        <w:rPr>
          <w:rFonts w:ascii="Times New Roman" w:hAnsi="Times New Roman" w:cs="Times New Roman"/>
          <w:color w:val="000000" w:themeColor="text1"/>
        </w:rPr>
      </w:pPr>
      <w:r w:rsidRPr="00757945">
        <w:rPr>
          <w:rFonts w:ascii="Times New Roman" w:hAnsi="Times New Roman" w:cs="Times New Roman"/>
          <w:color w:val="000000" w:themeColor="text1"/>
        </w:rPr>
        <w:t>In Heidegger's later works (</w:t>
      </w:r>
      <w:hyperlink r:id="rId68" w:anchor="jope12429-bib-0031%20#jope12429-bib-0029" w:history="1">
        <w:r w:rsidRPr="00757945">
          <w:rPr>
            <w:rStyle w:val="Hyperlink"/>
            <w:rFonts w:ascii="Times New Roman" w:hAnsi="Times New Roman" w:cs="Times New Roman"/>
            <w:b/>
            <w:bCs/>
            <w:color w:val="000000" w:themeColor="text1"/>
          </w:rPr>
          <w:t>2002, 1999a</w:t>
        </w:r>
      </w:hyperlink>
      <w:r w:rsidRPr="00757945">
        <w:rPr>
          <w:rFonts w:ascii="Times New Roman" w:hAnsi="Times New Roman" w:cs="Times New Roman"/>
          <w:color w:val="000000" w:themeColor="text1"/>
        </w:rPr>
        <w:t>, </w:t>
      </w:r>
      <w:hyperlink r:id="rId69" w:anchor="jope12429-bib-0030%20#jope12429-bib-0027" w:history="1">
        <w:r w:rsidRPr="00757945">
          <w:rPr>
            <w:rStyle w:val="Hyperlink"/>
            <w:rFonts w:ascii="Times New Roman" w:hAnsi="Times New Roman" w:cs="Times New Roman"/>
            <w:b/>
            <w:bCs/>
            <w:color w:val="000000" w:themeColor="text1"/>
          </w:rPr>
          <w:t>1999b, 1971</w:t>
        </w:r>
      </w:hyperlink>
      <w:r w:rsidRPr="00757945">
        <w:rPr>
          <w:rFonts w:ascii="Times New Roman" w:hAnsi="Times New Roman" w:cs="Times New Roman"/>
          <w:color w:val="000000" w:themeColor="text1"/>
        </w:rPr>
        <w:t>), truth becomes more and more like happening, which he calls </w:t>
      </w:r>
      <w:proofErr w:type="spellStart"/>
      <w:r w:rsidRPr="00757945">
        <w:rPr>
          <w:rFonts w:ascii="Times New Roman" w:hAnsi="Times New Roman" w:cs="Times New Roman"/>
          <w:i/>
          <w:iCs/>
          <w:color w:val="000000" w:themeColor="text1"/>
        </w:rPr>
        <w:t>Ereignis</w:t>
      </w:r>
      <w:proofErr w:type="spellEnd"/>
      <w:r w:rsidRPr="00757945">
        <w:rPr>
          <w:rFonts w:ascii="Times New Roman" w:hAnsi="Times New Roman" w:cs="Times New Roman"/>
          <w:color w:val="000000" w:themeColor="text1"/>
        </w:rPr>
        <w:t xml:space="preserve">. Poetry and language are among the most important places for the happening of truth. The truth in poetry or works of art does not mean that they are good copies of something original. Truth happens in their discovering of something new in the world. To discover something new is to submit to an experience of language that breaks the subject-object relation, and also with representational accounts of language where the word is taken to have </w:t>
      </w:r>
      <w:proofErr w:type="gramStart"/>
      <w:r w:rsidRPr="00757945">
        <w:rPr>
          <w:rFonts w:ascii="Times New Roman" w:hAnsi="Times New Roman" w:cs="Times New Roman"/>
          <w:color w:val="000000" w:themeColor="text1"/>
        </w:rPr>
        <w:t>meaning</w:t>
      </w:r>
      <w:proofErr w:type="gramEnd"/>
      <w:r w:rsidRPr="00757945">
        <w:rPr>
          <w:rFonts w:ascii="Times New Roman" w:hAnsi="Times New Roman" w:cs="Times New Roman"/>
          <w:color w:val="000000" w:themeColor="text1"/>
        </w:rPr>
        <w:t xml:space="preserve"> by virtue of its reference to an object or entity in the world. The </w:t>
      </w:r>
      <w:proofErr w:type="spellStart"/>
      <w:r w:rsidRPr="00757945">
        <w:rPr>
          <w:rFonts w:ascii="Times New Roman" w:hAnsi="Times New Roman" w:cs="Times New Roman"/>
          <w:i/>
          <w:iCs/>
          <w:color w:val="000000" w:themeColor="text1"/>
        </w:rPr>
        <w:t>alethetical</w:t>
      </w:r>
      <w:proofErr w:type="spellEnd"/>
      <w:r w:rsidRPr="00757945">
        <w:rPr>
          <w:rFonts w:ascii="Times New Roman" w:hAnsi="Times New Roman" w:cs="Times New Roman"/>
          <w:color w:val="000000" w:themeColor="text1"/>
        </w:rPr>
        <w:t> truth Heidegger is proposing is not a less accurate, weaker or relativistic form of truth. Heidegger's later account is still based on what he writes about primordial truth in </w:t>
      </w:r>
      <w:r w:rsidRPr="00757945">
        <w:rPr>
          <w:rFonts w:ascii="Times New Roman" w:hAnsi="Times New Roman" w:cs="Times New Roman"/>
          <w:i/>
          <w:iCs/>
          <w:color w:val="000000" w:themeColor="text1"/>
        </w:rPr>
        <w:t>Being and Time</w:t>
      </w:r>
      <w:r w:rsidRPr="00757945">
        <w:rPr>
          <w:rFonts w:ascii="Times New Roman" w:hAnsi="Times New Roman" w:cs="Times New Roman"/>
          <w:color w:val="000000" w:themeColor="text1"/>
        </w:rPr>
        <w:t> (Heidegger, </w:t>
      </w:r>
      <w:hyperlink r:id="rId70" w:anchor="jope12429-bib-0031" w:history="1">
        <w:r w:rsidRPr="00757945">
          <w:rPr>
            <w:rStyle w:val="Hyperlink"/>
            <w:rFonts w:ascii="Times New Roman" w:hAnsi="Times New Roman" w:cs="Times New Roman"/>
            <w:b/>
            <w:bCs/>
            <w:color w:val="000000" w:themeColor="text1"/>
          </w:rPr>
          <w:t>2002</w:t>
        </w:r>
      </w:hyperlink>
      <w:r w:rsidRPr="00757945">
        <w:rPr>
          <w:rFonts w:ascii="Times New Roman" w:hAnsi="Times New Roman" w:cs="Times New Roman"/>
          <w:color w:val="000000" w:themeColor="text1"/>
        </w:rPr>
        <w:t>).</w:t>
      </w:r>
    </w:p>
    <w:p w14:paraId="711D5D0A" w14:textId="77777777" w:rsidR="00BC0011" w:rsidRPr="00757945" w:rsidRDefault="00BC0011" w:rsidP="00757945">
      <w:pPr>
        <w:spacing w:line="360" w:lineRule="auto"/>
        <w:jc w:val="both"/>
        <w:rPr>
          <w:rFonts w:ascii="Times New Roman" w:hAnsi="Times New Roman" w:cs="Times New Roman"/>
          <w:color w:val="000000" w:themeColor="text1"/>
        </w:rPr>
      </w:pPr>
    </w:p>
    <w:sectPr w:rsidR="00BC0011" w:rsidRPr="007579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775EEC"/>
    <w:multiLevelType w:val="multilevel"/>
    <w:tmpl w:val="A9ACDB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2C42AE"/>
    <w:multiLevelType w:val="multilevel"/>
    <w:tmpl w:val="C0EE1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6006522">
    <w:abstractNumId w:val="1"/>
  </w:num>
  <w:num w:numId="2" w16cid:durableId="18828626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712"/>
    <w:rsid w:val="00034CF6"/>
    <w:rsid w:val="001D6527"/>
    <w:rsid w:val="00292311"/>
    <w:rsid w:val="00641995"/>
    <w:rsid w:val="00757945"/>
    <w:rsid w:val="00770712"/>
    <w:rsid w:val="00BC0011"/>
    <w:rsid w:val="00E33A50"/>
    <w:rsid w:val="00F2307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35830"/>
  <w15:chartTrackingRefBased/>
  <w15:docId w15:val="{D02A7803-D815-4463-9B39-F0D00387B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071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7071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7071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7071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7071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707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07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07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07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071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7071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7071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7071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7071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707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07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07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0712"/>
    <w:rPr>
      <w:rFonts w:eastAsiaTheme="majorEastAsia" w:cstheme="majorBidi"/>
      <w:color w:val="272727" w:themeColor="text1" w:themeTint="D8"/>
    </w:rPr>
  </w:style>
  <w:style w:type="paragraph" w:styleId="Title">
    <w:name w:val="Title"/>
    <w:basedOn w:val="Normal"/>
    <w:next w:val="Normal"/>
    <w:link w:val="TitleChar"/>
    <w:uiPriority w:val="10"/>
    <w:qFormat/>
    <w:rsid w:val="007707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07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07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07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0712"/>
    <w:pPr>
      <w:spacing w:before="160"/>
      <w:jc w:val="center"/>
    </w:pPr>
    <w:rPr>
      <w:i/>
      <w:iCs/>
      <w:color w:val="404040" w:themeColor="text1" w:themeTint="BF"/>
    </w:rPr>
  </w:style>
  <w:style w:type="character" w:customStyle="1" w:styleId="QuoteChar">
    <w:name w:val="Quote Char"/>
    <w:basedOn w:val="DefaultParagraphFont"/>
    <w:link w:val="Quote"/>
    <w:uiPriority w:val="29"/>
    <w:rsid w:val="00770712"/>
    <w:rPr>
      <w:i/>
      <w:iCs/>
      <w:color w:val="404040" w:themeColor="text1" w:themeTint="BF"/>
    </w:rPr>
  </w:style>
  <w:style w:type="paragraph" w:styleId="ListParagraph">
    <w:name w:val="List Paragraph"/>
    <w:basedOn w:val="Normal"/>
    <w:uiPriority w:val="34"/>
    <w:qFormat/>
    <w:rsid w:val="00770712"/>
    <w:pPr>
      <w:ind w:left="720"/>
      <w:contextualSpacing/>
    </w:pPr>
  </w:style>
  <w:style w:type="character" w:styleId="IntenseEmphasis">
    <w:name w:val="Intense Emphasis"/>
    <w:basedOn w:val="DefaultParagraphFont"/>
    <w:uiPriority w:val="21"/>
    <w:qFormat/>
    <w:rsid w:val="00770712"/>
    <w:rPr>
      <w:i/>
      <w:iCs/>
      <w:color w:val="2F5496" w:themeColor="accent1" w:themeShade="BF"/>
    </w:rPr>
  </w:style>
  <w:style w:type="paragraph" w:styleId="IntenseQuote">
    <w:name w:val="Intense Quote"/>
    <w:basedOn w:val="Normal"/>
    <w:next w:val="Normal"/>
    <w:link w:val="IntenseQuoteChar"/>
    <w:uiPriority w:val="30"/>
    <w:qFormat/>
    <w:rsid w:val="0077071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70712"/>
    <w:rPr>
      <w:i/>
      <w:iCs/>
      <w:color w:val="2F5496" w:themeColor="accent1" w:themeShade="BF"/>
    </w:rPr>
  </w:style>
  <w:style w:type="character" w:styleId="IntenseReference">
    <w:name w:val="Intense Reference"/>
    <w:basedOn w:val="DefaultParagraphFont"/>
    <w:uiPriority w:val="32"/>
    <w:qFormat/>
    <w:rsid w:val="00770712"/>
    <w:rPr>
      <w:b/>
      <w:bCs/>
      <w:smallCaps/>
      <w:color w:val="2F5496" w:themeColor="accent1" w:themeShade="BF"/>
      <w:spacing w:val="5"/>
    </w:rPr>
  </w:style>
  <w:style w:type="character" w:styleId="Hyperlink">
    <w:name w:val="Hyperlink"/>
    <w:basedOn w:val="DefaultParagraphFont"/>
    <w:uiPriority w:val="99"/>
    <w:unhideWhenUsed/>
    <w:rsid w:val="00770712"/>
    <w:rPr>
      <w:color w:val="0563C1" w:themeColor="hyperlink"/>
      <w:u w:val="single"/>
    </w:rPr>
  </w:style>
  <w:style w:type="character" w:styleId="UnresolvedMention">
    <w:name w:val="Unresolved Mention"/>
    <w:basedOn w:val="DefaultParagraphFont"/>
    <w:uiPriority w:val="99"/>
    <w:semiHidden/>
    <w:unhideWhenUsed/>
    <w:rsid w:val="007707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onlinelibrary.wiley.com/doi/10.1111/1467-9752.12429" TargetMode="External"/><Relationship Id="rId21" Type="http://schemas.openxmlformats.org/officeDocument/2006/relationships/hyperlink" Target="https://onlinelibrary.wiley.com/doi/10.1111/1467-9752.12429" TargetMode="External"/><Relationship Id="rId42" Type="http://schemas.openxmlformats.org/officeDocument/2006/relationships/hyperlink" Target="https://onlinelibrary.wiley.com/doi/10.1111/1467-9752.12429" TargetMode="External"/><Relationship Id="rId47" Type="http://schemas.openxmlformats.org/officeDocument/2006/relationships/hyperlink" Target="https://onlinelibrary.wiley.com/doi/10.1111/1467-9752.12429" TargetMode="External"/><Relationship Id="rId63" Type="http://schemas.openxmlformats.org/officeDocument/2006/relationships/hyperlink" Target="https://onlinelibrary.wiley.com/doi/10.1111/1467-9752.12429" TargetMode="External"/><Relationship Id="rId68" Type="http://schemas.openxmlformats.org/officeDocument/2006/relationships/hyperlink" Target="https://onlinelibrary.wiley.com/doi/10.1111/1467-9752.12429" TargetMode="External"/><Relationship Id="rId7" Type="http://schemas.openxmlformats.org/officeDocument/2006/relationships/hyperlink" Target="https://onlinelibrary.wiley.com/doi/10.1111/1467-9752.12429" TargetMode="Externa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onlinelibrary.wiley.com/doi/10.1111/1467-9752.12429" TargetMode="External"/><Relationship Id="rId29" Type="http://schemas.openxmlformats.org/officeDocument/2006/relationships/hyperlink" Target="https://onlinelibrary.wiley.com/doi/10.1111/1467-9752.12429" TargetMode="External"/><Relationship Id="rId11" Type="http://schemas.openxmlformats.org/officeDocument/2006/relationships/hyperlink" Target="https://onlinelibrary.wiley.com/doi/10.1111/1467-9752.12429" TargetMode="External"/><Relationship Id="rId24" Type="http://schemas.openxmlformats.org/officeDocument/2006/relationships/hyperlink" Target="https://onlinelibrary.wiley.com/doi/10.1111/1467-9752.12429" TargetMode="External"/><Relationship Id="rId32" Type="http://schemas.openxmlformats.org/officeDocument/2006/relationships/hyperlink" Target="https://onlinelibrary.wiley.com/doi/10.1111/1467-9752.12429" TargetMode="External"/><Relationship Id="rId37" Type="http://schemas.openxmlformats.org/officeDocument/2006/relationships/hyperlink" Target="https://onlinelibrary.wiley.com/doi/10.1111/1467-9752.12429" TargetMode="External"/><Relationship Id="rId40" Type="http://schemas.openxmlformats.org/officeDocument/2006/relationships/hyperlink" Target="https://onlinelibrary.wiley.com/doi/10.1111/1467-9752.12429" TargetMode="External"/><Relationship Id="rId45" Type="http://schemas.openxmlformats.org/officeDocument/2006/relationships/hyperlink" Target="https://onlinelibrary.wiley.com/doi/10.1111/1467-9752.12429" TargetMode="External"/><Relationship Id="rId53" Type="http://schemas.openxmlformats.org/officeDocument/2006/relationships/hyperlink" Target="https://onlinelibrary.wiley.com/doi/10.1111/1467-9752.12429" TargetMode="External"/><Relationship Id="rId58" Type="http://schemas.openxmlformats.org/officeDocument/2006/relationships/hyperlink" Target="https://onlinelibrary.wiley.com/doi/10.1111/1467-9752.12429" TargetMode="External"/><Relationship Id="rId66" Type="http://schemas.openxmlformats.org/officeDocument/2006/relationships/hyperlink" Target="https://onlinelibrary.wiley.com/doi/10.1111/1467-9752.12429" TargetMode="External"/><Relationship Id="rId5" Type="http://schemas.openxmlformats.org/officeDocument/2006/relationships/hyperlink" Target="https://onlinelibrary.wiley.com/doi/10.1111/1467-9752.12429" TargetMode="External"/><Relationship Id="rId61" Type="http://schemas.openxmlformats.org/officeDocument/2006/relationships/hyperlink" Target="https://onlinelibrary.wiley.com/doi/10.1111/1467-9752.12429" TargetMode="External"/><Relationship Id="rId19" Type="http://schemas.openxmlformats.org/officeDocument/2006/relationships/hyperlink" Target="https://onlinelibrary.wiley.com/doi/10.1111/1467-9752.12429" TargetMode="External"/><Relationship Id="rId14" Type="http://schemas.openxmlformats.org/officeDocument/2006/relationships/hyperlink" Target="https://onlinelibrary.wiley.com/doi/10.1111/1467-9752.12429" TargetMode="External"/><Relationship Id="rId22" Type="http://schemas.openxmlformats.org/officeDocument/2006/relationships/hyperlink" Target="https://onlinelibrary.wiley.com/doi/10.1111/1467-9752.12429" TargetMode="External"/><Relationship Id="rId27" Type="http://schemas.openxmlformats.org/officeDocument/2006/relationships/hyperlink" Target="https://onlinelibrary.wiley.com/doi/10.1111/1467-9752.12429" TargetMode="External"/><Relationship Id="rId30" Type="http://schemas.openxmlformats.org/officeDocument/2006/relationships/hyperlink" Target="https://onlinelibrary.wiley.com/doi/10.1111/1467-9752.12429" TargetMode="External"/><Relationship Id="rId35" Type="http://schemas.openxmlformats.org/officeDocument/2006/relationships/hyperlink" Target="https://onlinelibrary.wiley.com/doi/10.1111/1467-9752.12429" TargetMode="External"/><Relationship Id="rId43" Type="http://schemas.openxmlformats.org/officeDocument/2006/relationships/hyperlink" Target="https://onlinelibrary.wiley.com/doi/10.1111/1467-9752.12429" TargetMode="External"/><Relationship Id="rId48" Type="http://schemas.openxmlformats.org/officeDocument/2006/relationships/hyperlink" Target="https://onlinelibrary.wiley.com/doi/10.1111/1467-9752.12429" TargetMode="External"/><Relationship Id="rId56" Type="http://schemas.openxmlformats.org/officeDocument/2006/relationships/hyperlink" Target="https://onlinelibrary.wiley.com/doi/10.1111/1467-9752.12429" TargetMode="External"/><Relationship Id="rId64" Type="http://schemas.openxmlformats.org/officeDocument/2006/relationships/hyperlink" Target="https://onlinelibrary.wiley.com/doi/10.1111/1467-9752.12429" TargetMode="External"/><Relationship Id="rId69" Type="http://schemas.openxmlformats.org/officeDocument/2006/relationships/hyperlink" Target="https://onlinelibrary.wiley.com/doi/10.1111/1467-9752.12429" TargetMode="External"/><Relationship Id="rId8" Type="http://schemas.openxmlformats.org/officeDocument/2006/relationships/hyperlink" Target="https://onlinelibrary.wiley.com/doi/10.1111/1467-9752.12429" TargetMode="External"/><Relationship Id="rId51" Type="http://schemas.openxmlformats.org/officeDocument/2006/relationships/hyperlink" Target="https://onlinelibrary.wiley.com/doi/10.1111/1467-9752.12429"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onlinelibrary.wiley.com/doi/10.1111/1467-9752.12429" TargetMode="External"/><Relationship Id="rId17" Type="http://schemas.openxmlformats.org/officeDocument/2006/relationships/hyperlink" Target="https://onlinelibrary.wiley.com/doi/10.1111/1467-9752.12429" TargetMode="External"/><Relationship Id="rId25" Type="http://schemas.openxmlformats.org/officeDocument/2006/relationships/hyperlink" Target="https://onlinelibrary.wiley.com/doi/10.1111/1467-9752.12429" TargetMode="External"/><Relationship Id="rId33" Type="http://schemas.openxmlformats.org/officeDocument/2006/relationships/hyperlink" Target="https://onlinelibrary.wiley.com/doi/10.1111/1467-9752.12429" TargetMode="External"/><Relationship Id="rId38" Type="http://schemas.openxmlformats.org/officeDocument/2006/relationships/hyperlink" Target="https://onlinelibrary.wiley.com/doi/10.1111/1467-9752.12429" TargetMode="External"/><Relationship Id="rId46" Type="http://schemas.openxmlformats.org/officeDocument/2006/relationships/hyperlink" Target="https://onlinelibrary.wiley.com/doi/10.1111/1467-9752.12429" TargetMode="External"/><Relationship Id="rId59" Type="http://schemas.openxmlformats.org/officeDocument/2006/relationships/hyperlink" Target="https://onlinelibrary.wiley.com/doi/10.1111/1467-9752.12429" TargetMode="External"/><Relationship Id="rId67" Type="http://schemas.openxmlformats.org/officeDocument/2006/relationships/hyperlink" Target="https://onlinelibrary.wiley.com/doi/10.1111/1467-9752.12429" TargetMode="External"/><Relationship Id="rId20" Type="http://schemas.openxmlformats.org/officeDocument/2006/relationships/hyperlink" Target="https://onlinelibrary.wiley.com/doi/10.1111/1467-9752.12429" TargetMode="External"/><Relationship Id="rId41" Type="http://schemas.openxmlformats.org/officeDocument/2006/relationships/hyperlink" Target="https://onlinelibrary.wiley.com/doi/10.1111/1467-9752.12429" TargetMode="External"/><Relationship Id="rId54" Type="http://schemas.openxmlformats.org/officeDocument/2006/relationships/hyperlink" Target="https://onlinelibrary.wiley.com/doi/10.1111/1467-9752.12429" TargetMode="External"/><Relationship Id="rId62" Type="http://schemas.openxmlformats.org/officeDocument/2006/relationships/hyperlink" Target="https://onlinelibrary.wiley.com/doi/10.1111/1467-9752.12429" TargetMode="External"/><Relationship Id="rId70" Type="http://schemas.openxmlformats.org/officeDocument/2006/relationships/hyperlink" Target="https://onlinelibrary.wiley.com/doi/10.1111/1467-9752.12429" TargetMode="External"/><Relationship Id="rId1" Type="http://schemas.openxmlformats.org/officeDocument/2006/relationships/numbering" Target="numbering.xml"/><Relationship Id="rId6" Type="http://schemas.openxmlformats.org/officeDocument/2006/relationships/hyperlink" Target="https://onlinelibrary.wiley.com/doi/10.1111/1467-9752.12429" TargetMode="External"/><Relationship Id="rId15" Type="http://schemas.openxmlformats.org/officeDocument/2006/relationships/hyperlink" Target="https://onlinelibrary.wiley.com/doi/10.1111/1467-9752.12429" TargetMode="External"/><Relationship Id="rId23" Type="http://schemas.openxmlformats.org/officeDocument/2006/relationships/hyperlink" Target="https://onlinelibrary.wiley.com/doi/10.1111/1467-9752.12429" TargetMode="External"/><Relationship Id="rId28" Type="http://schemas.openxmlformats.org/officeDocument/2006/relationships/hyperlink" Target="https://onlinelibrary.wiley.com/doi/10.1111/1467-9752.12429" TargetMode="External"/><Relationship Id="rId36" Type="http://schemas.openxmlformats.org/officeDocument/2006/relationships/hyperlink" Target="https://onlinelibrary.wiley.com/doi/10.1111/1467-9752.12429" TargetMode="External"/><Relationship Id="rId49" Type="http://schemas.openxmlformats.org/officeDocument/2006/relationships/hyperlink" Target="https://onlinelibrary.wiley.com/doi/10.1111/1467-9752.12429" TargetMode="External"/><Relationship Id="rId57" Type="http://schemas.openxmlformats.org/officeDocument/2006/relationships/hyperlink" Target="https://onlinelibrary.wiley.com/doi/10.1111/1467-9752.12429" TargetMode="External"/><Relationship Id="rId10" Type="http://schemas.openxmlformats.org/officeDocument/2006/relationships/hyperlink" Target="https://onlinelibrary.wiley.com/doi/10.1111/1467-9752.12429" TargetMode="External"/><Relationship Id="rId31" Type="http://schemas.openxmlformats.org/officeDocument/2006/relationships/hyperlink" Target="https://onlinelibrary.wiley.com/doi/10.1111/1467-9752.12429" TargetMode="External"/><Relationship Id="rId44" Type="http://schemas.openxmlformats.org/officeDocument/2006/relationships/hyperlink" Target="https://onlinelibrary.wiley.com/doi/10.1111/1467-9752.12429" TargetMode="External"/><Relationship Id="rId52" Type="http://schemas.openxmlformats.org/officeDocument/2006/relationships/hyperlink" Target="https://onlinelibrary.wiley.com/doi/10.1111/1467-9752.12429" TargetMode="External"/><Relationship Id="rId60" Type="http://schemas.openxmlformats.org/officeDocument/2006/relationships/hyperlink" Target="https://onlinelibrary.wiley.com/doi/10.1111/1467-9752.12429" TargetMode="External"/><Relationship Id="rId65" Type="http://schemas.openxmlformats.org/officeDocument/2006/relationships/hyperlink" Target="https://onlinelibrary.wiley.com/doi/10.1111/1467-9752.12429" TargetMode="External"/><Relationship Id="rId4" Type="http://schemas.openxmlformats.org/officeDocument/2006/relationships/webSettings" Target="webSettings.xml"/><Relationship Id="rId9" Type="http://schemas.openxmlformats.org/officeDocument/2006/relationships/hyperlink" Target="https://onlinelibrary.wiley.com/doi/10.1111/1467-9752.12429" TargetMode="External"/><Relationship Id="rId13" Type="http://schemas.openxmlformats.org/officeDocument/2006/relationships/hyperlink" Target="https://onlinelibrary.wiley.com/doi/10.1111/1467-9752.12429" TargetMode="External"/><Relationship Id="rId18" Type="http://schemas.openxmlformats.org/officeDocument/2006/relationships/hyperlink" Target="https://onlinelibrary.wiley.com/doi/10.1111/1467-9752.12429" TargetMode="External"/><Relationship Id="rId39" Type="http://schemas.openxmlformats.org/officeDocument/2006/relationships/hyperlink" Target="https://onlinelibrary.wiley.com/doi/10.1111/1467-9752.12429" TargetMode="External"/><Relationship Id="rId34" Type="http://schemas.openxmlformats.org/officeDocument/2006/relationships/hyperlink" Target="https://onlinelibrary.wiley.com/doi/10.1111/1467-9752.12429" TargetMode="External"/><Relationship Id="rId50" Type="http://schemas.openxmlformats.org/officeDocument/2006/relationships/hyperlink" Target="https://onlinelibrary.wiley.com/doi/10.1111/1467-9752.12429" TargetMode="External"/><Relationship Id="rId55" Type="http://schemas.openxmlformats.org/officeDocument/2006/relationships/hyperlink" Target="https://onlinelibrary.wiley.com/doi/10.1111/1467-9752.124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4147</Words>
  <Characters>23644</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Nayan</dc:creator>
  <cp:keywords/>
  <dc:description/>
  <cp:lastModifiedBy>Nayan</cp:lastModifiedBy>
  <cp:revision>2</cp:revision>
  <dcterms:created xsi:type="dcterms:W3CDTF">2026-05-08T17:15:00Z</dcterms:created>
  <dcterms:modified xsi:type="dcterms:W3CDTF">2026-05-08T17:15:00Z</dcterms:modified>
</cp:coreProperties>
</file>